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4"/>
        <w:gridCol w:w="183"/>
        <w:gridCol w:w="81"/>
        <w:gridCol w:w="21"/>
        <w:gridCol w:w="47"/>
        <w:gridCol w:w="29"/>
        <w:gridCol w:w="7"/>
        <w:gridCol w:w="14"/>
        <w:gridCol w:w="163"/>
        <w:gridCol w:w="212"/>
        <w:gridCol w:w="283"/>
        <w:gridCol w:w="28"/>
        <w:gridCol w:w="33"/>
        <w:gridCol w:w="81"/>
        <w:gridCol w:w="13"/>
        <w:gridCol w:w="1841"/>
        <w:gridCol w:w="697"/>
        <w:gridCol w:w="6109"/>
        <w:gridCol w:w="35"/>
        <w:gridCol w:w="13"/>
        <w:gridCol w:w="21"/>
        <w:gridCol w:w="24"/>
        <w:gridCol w:w="11"/>
        <w:gridCol w:w="9"/>
        <w:gridCol w:w="29"/>
        <w:gridCol w:w="35"/>
        <w:gridCol w:w="13"/>
        <w:gridCol w:w="1445"/>
      </w:tblGrid>
      <w:tr w:rsidR="001F5E28" w:rsidTr="007568F0">
        <w:trPr>
          <w:trHeight w:hRule="exact" w:val="344"/>
        </w:trPr>
        <w:tc>
          <w:tcPr>
            <w:tcW w:w="11571" w:type="dxa"/>
            <w:gridSpan w:val="29"/>
          </w:tcPr>
          <w:p w:rsidR="001F5E28" w:rsidRDefault="001F5E28" w:rsidP="008F1E55"/>
        </w:tc>
      </w:tr>
      <w:tr w:rsidR="001F5E28" w:rsidRPr="009957FF" w:rsidTr="007568F0">
        <w:trPr>
          <w:trHeight w:hRule="exact" w:val="100"/>
        </w:trPr>
        <w:tc>
          <w:tcPr>
            <w:tcW w:w="94" w:type="dxa"/>
            <w:gridSpan w:val="2"/>
          </w:tcPr>
          <w:p w:rsidR="001F5E28" w:rsidRDefault="001F5E28" w:rsidP="008F1E55"/>
        </w:tc>
        <w:tc>
          <w:tcPr>
            <w:tcW w:w="3036" w:type="dxa"/>
            <w:gridSpan w:val="15"/>
            <w:vMerge w:val="restart"/>
          </w:tcPr>
          <w:p w:rsidR="001F5E28" w:rsidRPr="009957FF" w:rsidRDefault="001D1A6A" w:rsidP="008F1E55">
            <w:pPr>
              <w:jc w:val="center"/>
            </w:pPr>
            <w:r w:rsidRPr="009957FF">
              <w:rPr>
                <w:noProof/>
              </w:rPr>
              <w:drawing>
                <wp:inline distT="0" distB="0" distL="0" distR="0" wp14:anchorId="0E87F736" wp14:editId="11239BAD">
                  <wp:extent cx="1495425" cy="1276350"/>
                  <wp:effectExtent l="0" t="0" r="9525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272" cy="1282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1" w:type="dxa"/>
            <w:gridSpan w:val="12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745"/>
        </w:trPr>
        <w:tc>
          <w:tcPr>
            <w:tcW w:w="94" w:type="dxa"/>
            <w:gridSpan w:val="2"/>
          </w:tcPr>
          <w:p w:rsidR="001F5E28" w:rsidRPr="009957FF" w:rsidRDefault="001F5E28" w:rsidP="008F1E55"/>
        </w:tc>
        <w:tc>
          <w:tcPr>
            <w:tcW w:w="3036" w:type="dxa"/>
            <w:gridSpan w:val="15"/>
            <w:vMerge/>
          </w:tcPr>
          <w:p w:rsidR="001F5E28" w:rsidRPr="009957FF" w:rsidRDefault="001F5E28" w:rsidP="008F1E55"/>
        </w:tc>
        <w:tc>
          <w:tcPr>
            <w:tcW w:w="697" w:type="dxa"/>
          </w:tcPr>
          <w:p w:rsidR="001F5E28" w:rsidRPr="009957FF" w:rsidRDefault="001F5E28" w:rsidP="008F1E55"/>
        </w:tc>
        <w:tc>
          <w:tcPr>
            <w:tcW w:w="6178" w:type="dxa"/>
            <w:gridSpan w:val="4"/>
            <w:vMerge w:val="restart"/>
            <w:shd w:val="clear" w:color="auto" w:fill="auto"/>
            <w:vAlign w:val="center"/>
          </w:tcPr>
          <w:p w:rsidR="001F5E28" w:rsidRPr="009957FF" w:rsidRDefault="00136718" w:rsidP="008F1E55">
            <w:pPr>
              <w:spacing w:line="232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56"/>
              </w:rPr>
            </w:pPr>
            <w:r w:rsidRPr="009957FF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56"/>
              </w:rPr>
              <w:t xml:space="preserve">Учебный центр </w:t>
            </w:r>
            <w:r w:rsidR="001D1A6A" w:rsidRPr="009957FF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56"/>
              </w:rPr>
              <w:t>"</w:t>
            </w:r>
            <w:proofErr w:type="spellStart"/>
            <w:r w:rsidR="001D1A6A" w:rsidRPr="009957FF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56"/>
              </w:rPr>
              <w:t>Зерде</w:t>
            </w:r>
            <w:proofErr w:type="spellEnd"/>
            <w:r w:rsidR="001D1A6A" w:rsidRPr="009957FF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56"/>
              </w:rPr>
              <w:t>"</w:t>
            </w:r>
          </w:p>
        </w:tc>
        <w:tc>
          <w:tcPr>
            <w:tcW w:w="1566" w:type="dxa"/>
            <w:gridSpan w:val="7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731"/>
        </w:trPr>
        <w:tc>
          <w:tcPr>
            <w:tcW w:w="94" w:type="dxa"/>
            <w:gridSpan w:val="2"/>
          </w:tcPr>
          <w:p w:rsidR="001F5E28" w:rsidRPr="009957FF" w:rsidRDefault="001F5E28" w:rsidP="008F1E55"/>
        </w:tc>
        <w:tc>
          <w:tcPr>
            <w:tcW w:w="3036" w:type="dxa"/>
            <w:gridSpan w:val="15"/>
            <w:vMerge/>
          </w:tcPr>
          <w:p w:rsidR="001F5E28" w:rsidRPr="009957FF" w:rsidRDefault="001F5E28" w:rsidP="008F1E55"/>
        </w:tc>
        <w:tc>
          <w:tcPr>
            <w:tcW w:w="697" w:type="dxa"/>
          </w:tcPr>
          <w:p w:rsidR="001F5E28" w:rsidRPr="009957FF" w:rsidRDefault="001F5E28" w:rsidP="008F1E55"/>
        </w:tc>
        <w:tc>
          <w:tcPr>
            <w:tcW w:w="6178" w:type="dxa"/>
            <w:gridSpan w:val="4"/>
            <w:vMerge/>
            <w:shd w:val="clear" w:color="auto" w:fill="auto"/>
            <w:vAlign w:val="center"/>
          </w:tcPr>
          <w:p w:rsidR="001F5E28" w:rsidRPr="009957FF" w:rsidRDefault="001F5E28" w:rsidP="008F1E55"/>
        </w:tc>
        <w:tc>
          <w:tcPr>
            <w:tcW w:w="1566" w:type="dxa"/>
            <w:gridSpan w:val="7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673"/>
        </w:trPr>
        <w:tc>
          <w:tcPr>
            <w:tcW w:w="94" w:type="dxa"/>
            <w:gridSpan w:val="2"/>
          </w:tcPr>
          <w:p w:rsidR="001F5E28" w:rsidRPr="009957FF" w:rsidRDefault="001F5E28" w:rsidP="008F1E55"/>
        </w:tc>
        <w:tc>
          <w:tcPr>
            <w:tcW w:w="3036" w:type="dxa"/>
            <w:gridSpan w:val="15"/>
            <w:vMerge/>
          </w:tcPr>
          <w:p w:rsidR="001F5E28" w:rsidRPr="009957FF" w:rsidRDefault="001F5E28" w:rsidP="008F1E55"/>
        </w:tc>
        <w:tc>
          <w:tcPr>
            <w:tcW w:w="8441" w:type="dxa"/>
            <w:gridSpan w:val="12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1362"/>
        </w:trPr>
        <w:tc>
          <w:tcPr>
            <w:tcW w:w="11571" w:type="dxa"/>
            <w:gridSpan w:val="29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1346"/>
        </w:trPr>
        <w:tc>
          <w:tcPr>
            <w:tcW w:w="11571" w:type="dxa"/>
            <w:gridSpan w:val="29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1075"/>
        </w:trPr>
        <w:tc>
          <w:tcPr>
            <w:tcW w:w="277" w:type="dxa"/>
            <w:gridSpan w:val="3"/>
          </w:tcPr>
          <w:p w:rsidR="001F5E28" w:rsidRPr="009957FF" w:rsidRDefault="001F5E28" w:rsidP="008F1E55"/>
        </w:tc>
        <w:tc>
          <w:tcPr>
            <w:tcW w:w="9659" w:type="dxa"/>
            <w:gridSpan w:val="16"/>
            <w:vMerge w:val="restart"/>
            <w:shd w:val="clear" w:color="auto" w:fill="auto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96"/>
              </w:rPr>
            </w:pPr>
            <w:r w:rsidRPr="009957FF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96"/>
              </w:rPr>
              <w:t xml:space="preserve">Экзаменационный </w:t>
            </w:r>
          </w:p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96"/>
              </w:rPr>
            </w:pPr>
            <w:r w:rsidRPr="009957FF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96"/>
              </w:rPr>
              <w:t>билет</w:t>
            </w:r>
          </w:p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1075"/>
        </w:trPr>
        <w:tc>
          <w:tcPr>
            <w:tcW w:w="277" w:type="dxa"/>
            <w:gridSpan w:val="3"/>
          </w:tcPr>
          <w:p w:rsidR="001F5E28" w:rsidRPr="009957FF" w:rsidRDefault="001F5E28" w:rsidP="008F1E55"/>
        </w:tc>
        <w:tc>
          <w:tcPr>
            <w:tcW w:w="9659" w:type="dxa"/>
            <w:gridSpan w:val="16"/>
            <w:vMerge/>
            <w:shd w:val="clear" w:color="auto" w:fill="auto"/>
          </w:tcPr>
          <w:p w:rsidR="001F5E28" w:rsidRPr="009957FF" w:rsidRDefault="001F5E28" w:rsidP="008F1E55"/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902"/>
        </w:trPr>
        <w:tc>
          <w:tcPr>
            <w:tcW w:w="277" w:type="dxa"/>
            <w:gridSpan w:val="3"/>
          </w:tcPr>
          <w:p w:rsidR="001F5E28" w:rsidRPr="009957FF" w:rsidRDefault="001F5E28" w:rsidP="008F1E55"/>
        </w:tc>
        <w:tc>
          <w:tcPr>
            <w:tcW w:w="9659" w:type="dxa"/>
            <w:gridSpan w:val="16"/>
            <w:vMerge w:val="restart"/>
            <w:shd w:val="clear" w:color="auto" w:fill="auto"/>
            <w:vAlign w:val="center"/>
          </w:tcPr>
          <w:p w:rsidR="001F5E28" w:rsidRPr="002F72D1" w:rsidRDefault="002F72D1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44"/>
              </w:rPr>
            </w:pPr>
            <w:r w:rsidRPr="002F72D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48"/>
              </w:rPr>
              <w:t>Финансовый учет и отчетность по международным стандартам финансовой отчетности</w:t>
            </w:r>
            <w:r w:rsidR="001D1A6A" w:rsidRPr="002F72D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48"/>
              </w:rPr>
              <w:t xml:space="preserve"> </w:t>
            </w:r>
          </w:p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903"/>
        </w:trPr>
        <w:tc>
          <w:tcPr>
            <w:tcW w:w="277" w:type="dxa"/>
            <w:gridSpan w:val="3"/>
          </w:tcPr>
          <w:p w:rsidR="001F5E28" w:rsidRPr="009957FF" w:rsidRDefault="001F5E28" w:rsidP="008F1E55"/>
        </w:tc>
        <w:tc>
          <w:tcPr>
            <w:tcW w:w="9659" w:type="dxa"/>
            <w:gridSpan w:val="16"/>
            <w:vMerge/>
            <w:shd w:val="clear" w:color="auto" w:fill="auto"/>
            <w:vAlign w:val="center"/>
          </w:tcPr>
          <w:p w:rsidR="001F5E28" w:rsidRPr="009957FF" w:rsidRDefault="001F5E28" w:rsidP="008F1E55"/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1117"/>
        </w:trPr>
        <w:tc>
          <w:tcPr>
            <w:tcW w:w="277" w:type="dxa"/>
            <w:gridSpan w:val="3"/>
          </w:tcPr>
          <w:p w:rsidR="001F5E28" w:rsidRPr="009957FF" w:rsidRDefault="001F5E28" w:rsidP="008F1E55"/>
        </w:tc>
        <w:tc>
          <w:tcPr>
            <w:tcW w:w="9659" w:type="dxa"/>
            <w:gridSpan w:val="16"/>
            <w:shd w:val="clear" w:color="auto" w:fill="auto"/>
            <w:vAlign w:val="center"/>
          </w:tcPr>
          <w:p w:rsidR="001F5E28" w:rsidRPr="002F72D1" w:rsidRDefault="001D1A6A" w:rsidP="00F41804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44"/>
              </w:rPr>
            </w:pPr>
            <w:r w:rsidRPr="002F72D1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44"/>
              </w:rPr>
              <w:t xml:space="preserve">Вариант </w:t>
            </w:r>
            <w:r w:rsidR="00F4180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44"/>
              </w:rPr>
              <w:t>1</w:t>
            </w:r>
          </w:p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574"/>
        </w:trPr>
        <w:tc>
          <w:tcPr>
            <w:tcW w:w="11571" w:type="dxa"/>
            <w:gridSpan w:val="29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1017"/>
        </w:trPr>
        <w:tc>
          <w:tcPr>
            <w:tcW w:w="277" w:type="dxa"/>
            <w:gridSpan w:val="3"/>
          </w:tcPr>
          <w:p w:rsidR="001F5E28" w:rsidRPr="009957FF" w:rsidRDefault="001F5E28" w:rsidP="008F1E55"/>
        </w:tc>
        <w:tc>
          <w:tcPr>
            <w:tcW w:w="9659" w:type="dxa"/>
            <w:gridSpan w:val="16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44"/>
              </w:rPr>
            </w:pPr>
            <w:r w:rsidRPr="009957FF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44"/>
              </w:rPr>
              <w:t>ИН _____________________________</w:t>
            </w:r>
          </w:p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1189"/>
        </w:trPr>
        <w:tc>
          <w:tcPr>
            <w:tcW w:w="11571" w:type="dxa"/>
            <w:gridSpan w:val="29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1175"/>
        </w:trPr>
        <w:tc>
          <w:tcPr>
            <w:tcW w:w="11571" w:type="dxa"/>
            <w:gridSpan w:val="29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903"/>
        </w:trPr>
        <w:tc>
          <w:tcPr>
            <w:tcW w:w="639" w:type="dxa"/>
            <w:gridSpan w:val="10"/>
          </w:tcPr>
          <w:p w:rsidR="001F5E28" w:rsidRPr="009957FF" w:rsidRDefault="001F5E28" w:rsidP="008F1E55"/>
        </w:tc>
        <w:tc>
          <w:tcPr>
            <w:tcW w:w="9297" w:type="dxa"/>
            <w:gridSpan w:val="9"/>
            <w:shd w:val="clear" w:color="auto" w:fill="auto"/>
            <w:vAlign w:val="center"/>
          </w:tcPr>
          <w:p w:rsidR="001F5E28" w:rsidRPr="002F72D1" w:rsidRDefault="00E10692" w:rsidP="002F72D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32"/>
                <w:szCs w:val="32"/>
              </w:rPr>
              <w:t>Астана</w:t>
            </w:r>
            <w:r w:rsidR="001D1A6A" w:rsidRPr="002F72D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32"/>
                <w:szCs w:val="32"/>
              </w:rPr>
              <w:t xml:space="preserve"> 20</w:t>
            </w:r>
            <w:r w:rsidR="00856E78" w:rsidRPr="002F72D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32"/>
                <w:szCs w:val="32"/>
              </w:rPr>
              <w:t>2</w:t>
            </w:r>
            <w:r w:rsidR="002F72D1" w:rsidRPr="002F72D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32"/>
                <w:szCs w:val="32"/>
              </w:rPr>
              <w:t>2</w:t>
            </w:r>
            <w:r w:rsidR="001D1A6A" w:rsidRPr="002F72D1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32"/>
                <w:szCs w:val="32"/>
              </w:rPr>
              <w:t xml:space="preserve"> г.</w:t>
            </w:r>
          </w:p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57"/>
        </w:trPr>
        <w:tc>
          <w:tcPr>
            <w:tcW w:w="11571" w:type="dxa"/>
            <w:gridSpan w:val="29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673"/>
        </w:trPr>
        <w:tc>
          <w:tcPr>
            <w:tcW w:w="9936" w:type="dxa"/>
            <w:gridSpan w:val="19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</w:rPr>
            </w:pPr>
            <w:r w:rsidRPr="009957F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</w:rPr>
              <w:lastRenderedPageBreak/>
              <w:t>Раздел 1</w:t>
            </w:r>
          </w:p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574"/>
        </w:trPr>
        <w:tc>
          <w:tcPr>
            <w:tcW w:w="9936" w:type="dxa"/>
            <w:gridSpan w:val="19"/>
            <w:shd w:val="clear" w:color="auto" w:fill="auto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</w:rPr>
            </w:pPr>
            <w:r w:rsidRPr="009957F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32"/>
              </w:rPr>
              <w:t>Тестовые вопросы</w:t>
            </w:r>
          </w:p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7568F0">
        <w:trPr>
          <w:trHeight w:hRule="exact" w:val="460"/>
        </w:trPr>
        <w:tc>
          <w:tcPr>
            <w:tcW w:w="9936" w:type="dxa"/>
            <w:gridSpan w:val="19"/>
            <w:shd w:val="clear" w:color="auto" w:fill="auto"/>
          </w:tcPr>
          <w:p w:rsidR="001F5E28" w:rsidRPr="009957FF" w:rsidRDefault="002F72D1" w:rsidP="008F1E55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2</w:t>
            </w:r>
            <w:r w:rsidR="001D1A6A" w:rsidRPr="009957FF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0 баллов.</w:t>
            </w:r>
          </w:p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9D374D">
        <w:trPr>
          <w:trHeight w:hRule="exact" w:val="3260"/>
        </w:trPr>
        <w:tc>
          <w:tcPr>
            <w:tcW w:w="379" w:type="dxa"/>
            <w:gridSpan w:val="5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1.</w:t>
            </w:r>
          </w:p>
        </w:tc>
        <w:tc>
          <w:tcPr>
            <w:tcW w:w="47" w:type="dxa"/>
          </w:tcPr>
          <w:p w:rsidR="001F5E28" w:rsidRPr="009957FF" w:rsidRDefault="001F5E28" w:rsidP="008F1E55"/>
        </w:tc>
        <w:tc>
          <w:tcPr>
            <w:tcW w:w="9510" w:type="dxa"/>
            <w:gridSpan w:val="13"/>
            <w:vMerge w:val="restart"/>
          </w:tcPr>
          <w:p w:rsidR="009D374D" w:rsidRPr="005B054A" w:rsidRDefault="009D374D" w:rsidP="009D374D">
            <w:pPr>
              <w:widowControl w:val="0"/>
              <w:tabs>
                <w:tab w:val="left" w:pos="254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Запасы на конец периода у компании «АВС» составляли 284 000 тенге на отчетную дату 30 сентября 2017г. Этот итог включает две товарные позиции в запасах, в отношении которых у ревизора этих запасов есть неопределенность.</w:t>
            </w:r>
          </w:p>
          <w:p w:rsidR="009D374D" w:rsidRPr="005B054A" w:rsidRDefault="009D374D" w:rsidP="009D37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500 единиц товара были включены в отчетность в сумме 7 500 тенге. Себестоимость каждой единицы — 15 тенге. Установлено, что эти товары были бракованными на отчетную дату. Работы по устранению дефектов, проведенные после отчетной даты, обошлись в 1 800 тенге, и эти товары </w:t>
            </w:r>
            <w:proofErr w:type="gramStart"/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были</w:t>
            </w:r>
            <w:proofErr w:type="gramEnd"/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затем проданы по 20 тенге за единицу. Расходы по продаже составили 400 тенге.</w:t>
            </w:r>
          </w:p>
          <w:p w:rsidR="009D374D" w:rsidRPr="005B054A" w:rsidRDefault="009D374D" w:rsidP="009D37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100 изделий стоимостью 10 тенге каждое. После отчетной даты они были проданы за 8 тенге каждое, а расходы по продаже составили 150 тенге.</w:t>
            </w:r>
          </w:p>
          <w:p w:rsidR="009D374D" w:rsidRPr="005B054A" w:rsidRDefault="009D374D" w:rsidP="009D37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Какую величину запасов следует отразить в отчете о финансовом положении у «АВС»?</w:t>
            </w:r>
          </w:p>
          <w:p w:rsidR="001F5E28" w:rsidRPr="005B054A" w:rsidRDefault="001F5E28" w:rsidP="002F72D1">
            <w:pPr>
              <w:tabs>
                <w:tab w:val="left" w:pos="284"/>
              </w:tabs>
              <w:jc w:val="both"/>
            </w:pPr>
          </w:p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3539BA">
        <w:trPr>
          <w:trHeight w:hRule="exact" w:val="80"/>
        </w:trPr>
        <w:tc>
          <w:tcPr>
            <w:tcW w:w="426" w:type="dxa"/>
            <w:gridSpan w:val="6"/>
          </w:tcPr>
          <w:p w:rsidR="001F5E28" w:rsidRPr="009957FF" w:rsidRDefault="001F5E28" w:rsidP="008F1E55"/>
        </w:tc>
        <w:tc>
          <w:tcPr>
            <w:tcW w:w="9510" w:type="dxa"/>
            <w:gridSpan w:val="13"/>
            <w:vMerge/>
          </w:tcPr>
          <w:p w:rsidR="001F5E28" w:rsidRPr="005B054A" w:rsidRDefault="001F5E28" w:rsidP="008F1E55"/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A01FCE" w:rsidRPr="009957FF" w:rsidTr="002F72D1">
        <w:trPr>
          <w:trHeight w:hRule="exact" w:val="315"/>
        </w:trPr>
        <w:tc>
          <w:tcPr>
            <w:tcW w:w="851" w:type="dxa"/>
            <w:gridSpan w:val="11"/>
          </w:tcPr>
          <w:p w:rsidR="00A01FCE" w:rsidRPr="005B054A" w:rsidRDefault="00A01FCE" w:rsidP="008F1E55"/>
        </w:tc>
        <w:tc>
          <w:tcPr>
            <w:tcW w:w="425" w:type="dxa"/>
            <w:gridSpan w:val="4"/>
            <w:shd w:val="clear" w:color="auto" w:fill="auto"/>
          </w:tcPr>
          <w:p w:rsidR="00A01FCE" w:rsidRPr="005B054A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660" w:type="dxa"/>
            <w:gridSpan w:val="4"/>
            <w:shd w:val="clear" w:color="auto" w:fill="auto"/>
          </w:tcPr>
          <w:p w:rsidR="009D374D" w:rsidRPr="005B054A" w:rsidRDefault="009D374D" w:rsidP="005B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283 650</w:t>
            </w:r>
          </w:p>
          <w:p w:rsidR="00A01FCE" w:rsidRPr="005B054A" w:rsidRDefault="00A01FCE" w:rsidP="00D131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2F72D1">
        <w:trPr>
          <w:trHeight w:hRule="exact" w:val="299"/>
        </w:trPr>
        <w:tc>
          <w:tcPr>
            <w:tcW w:w="851" w:type="dxa"/>
            <w:gridSpan w:val="11"/>
          </w:tcPr>
          <w:p w:rsidR="00A01FCE" w:rsidRPr="005B054A" w:rsidRDefault="00A01FCE" w:rsidP="008F1E55"/>
        </w:tc>
        <w:tc>
          <w:tcPr>
            <w:tcW w:w="425" w:type="dxa"/>
            <w:gridSpan w:val="4"/>
            <w:shd w:val="clear" w:color="auto" w:fill="auto"/>
          </w:tcPr>
          <w:p w:rsidR="00A01FCE" w:rsidRPr="005B054A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660" w:type="dxa"/>
            <w:gridSpan w:val="4"/>
            <w:shd w:val="clear" w:color="auto" w:fill="auto"/>
          </w:tcPr>
          <w:p w:rsidR="009D374D" w:rsidRPr="005B054A" w:rsidRDefault="009D374D" w:rsidP="009D374D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283 800</w:t>
            </w:r>
          </w:p>
          <w:p w:rsidR="00A01FCE" w:rsidRPr="005B054A" w:rsidRDefault="00A01FCE" w:rsidP="00A01FCE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2F72D1">
        <w:trPr>
          <w:trHeight w:hRule="exact" w:val="329"/>
        </w:trPr>
        <w:tc>
          <w:tcPr>
            <w:tcW w:w="851" w:type="dxa"/>
            <w:gridSpan w:val="11"/>
          </w:tcPr>
          <w:p w:rsidR="00A01FCE" w:rsidRPr="005B054A" w:rsidRDefault="00A01FCE" w:rsidP="008F1E55"/>
        </w:tc>
        <w:tc>
          <w:tcPr>
            <w:tcW w:w="425" w:type="dxa"/>
            <w:gridSpan w:val="4"/>
            <w:shd w:val="clear" w:color="auto" w:fill="auto"/>
          </w:tcPr>
          <w:p w:rsidR="00A01FCE" w:rsidRPr="005B054A" w:rsidRDefault="00A01FCE" w:rsidP="001D0AC5">
            <w:pPr>
              <w:rPr>
                <w:rFonts w:ascii="Times New Roman" w:hAnsi="Times New Roman" w:cs="Times New Roman"/>
              </w:rPr>
            </w:pPr>
            <w:r w:rsidRPr="005B054A">
              <w:rPr>
                <w:rFonts w:ascii="Times New Roman" w:hAnsi="Times New Roman" w:cs="Times New Roman"/>
                <w:sz w:val="24"/>
              </w:rPr>
              <w:t>C.</w:t>
            </w:r>
          </w:p>
        </w:tc>
        <w:tc>
          <w:tcPr>
            <w:tcW w:w="8660" w:type="dxa"/>
            <w:gridSpan w:val="4"/>
            <w:shd w:val="clear" w:color="auto" w:fill="auto"/>
          </w:tcPr>
          <w:p w:rsidR="009D374D" w:rsidRPr="005B054A" w:rsidRDefault="009D374D" w:rsidP="009D374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292 150 </w:t>
            </w:r>
          </w:p>
          <w:p w:rsidR="00A01FCE" w:rsidRPr="005B054A" w:rsidRDefault="00A01FCE" w:rsidP="003539BA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2F72D1">
        <w:trPr>
          <w:trHeight w:hRule="exact" w:val="315"/>
        </w:trPr>
        <w:tc>
          <w:tcPr>
            <w:tcW w:w="851" w:type="dxa"/>
            <w:gridSpan w:val="11"/>
          </w:tcPr>
          <w:p w:rsidR="00A01FCE" w:rsidRPr="005B054A" w:rsidRDefault="00A01FCE" w:rsidP="008F1E55"/>
        </w:tc>
        <w:tc>
          <w:tcPr>
            <w:tcW w:w="425" w:type="dxa"/>
            <w:gridSpan w:val="4"/>
            <w:shd w:val="clear" w:color="auto" w:fill="auto"/>
          </w:tcPr>
          <w:p w:rsidR="00A01FCE" w:rsidRPr="005B054A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660" w:type="dxa"/>
            <w:gridSpan w:val="4"/>
            <w:shd w:val="clear" w:color="auto" w:fill="auto"/>
          </w:tcPr>
          <w:p w:rsidR="009D374D" w:rsidRPr="005B054A" w:rsidRDefault="009D374D" w:rsidP="009D374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284 000</w:t>
            </w:r>
          </w:p>
          <w:p w:rsidR="00A01FCE" w:rsidRPr="005B054A" w:rsidRDefault="00A01FCE" w:rsidP="00A01FCE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9D374D" w:rsidRPr="009957FF" w:rsidTr="007568F0">
        <w:trPr>
          <w:trHeight w:hRule="exact" w:val="129"/>
        </w:trPr>
        <w:tc>
          <w:tcPr>
            <w:tcW w:w="379" w:type="dxa"/>
            <w:gridSpan w:val="5"/>
            <w:shd w:val="clear" w:color="auto" w:fill="auto"/>
            <w:vAlign w:val="center"/>
          </w:tcPr>
          <w:p w:rsidR="009D374D" w:rsidRPr="009957FF" w:rsidRDefault="009D374D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2.</w:t>
            </w:r>
          </w:p>
        </w:tc>
        <w:tc>
          <w:tcPr>
            <w:tcW w:w="97" w:type="dxa"/>
            <w:gridSpan w:val="4"/>
          </w:tcPr>
          <w:p w:rsidR="009D374D" w:rsidRPr="005B054A" w:rsidRDefault="009D374D" w:rsidP="008F1E55"/>
        </w:tc>
        <w:tc>
          <w:tcPr>
            <w:tcW w:w="9460" w:type="dxa"/>
            <w:gridSpan w:val="10"/>
            <w:vMerge w:val="restart"/>
          </w:tcPr>
          <w:p w:rsidR="009D374D" w:rsidRPr="005B054A" w:rsidRDefault="009D374D">
            <w:r w:rsidRPr="005B054A">
              <w:rPr>
                <w:rFonts w:ascii="Times New Roman" w:hAnsi="Times New Roman"/>
                <w:b/>
                <w:sz w:val="24"/>
              </w:rPr>
              <w:t>Какие затраты исключаются из себестоимости запасов и признаются в качестве расходов в периоде их возникновения:</w:t>
            </w:r>
          </w:p>
        </w:tc>
        <w:tc>
          <w:tcPr>
            <w:tcW w:w="1635" w:type="dxa"/>
            <w:gridSpan w:val="10"/>
          </w:tcPr>
          <w:p w:rsidR="009D374D" w:rsidRDefault="009D374D"/>
        </w:tc>
      </w:tr>
      <w:tr w:rsidR="009D374D" w:rsidRPr="009957FF" w:rsidTr="007568F0">
        <w:trPr>
          <w:trHeight w:hRule="exact" w:val="80"/>
        </w:trPr>
        <w:tc>
          <w:tcPr>
            <w:tcW w:w="476" w:type="dxa"/>
            <w:gridSpan w:val="9"/>
          </w:tcPr>
          <w:p w:rsidR="009D374D" w:rsidRPr="005B054A" w:rsidRDefault="009D374D" w:rsidP="008F1E55"/>
        </w:tc>
        <w:tc>
          <w:tcPr>
            <w:tcW w:w="9460" w:type="dxa"/>
            <w:gridSpan w:val="10"/>
            <w:vMerge/>
          </w:tcPr>
          <w:p w:rsidR="009D374D" w:rsidRPr="005B054A" w:rsidRDefault="009D374D" w:rsidP="008F1E55"/>
        </w:tc>
        <w:tc>
          <w:tcPr>
            <w:tcW w:w="1635" w:type="dxa"/>
            <w:gridSpan w:val="10"/>
          </w:tcPr>
          <w:p w:rsidR="009D374D" w:rsidRDefault="009D374D">
            <w:r w:rsidRPr="000B6147">
              <w:rPr>
                <w:rFonts w:ascii="Times New Roman" w:hAnsi="Times New Roman"/>
                <w:b/>
                <w:sz w:val="24"/>
              </w:rPr>
              <w:t>Какие затраты исключаются из себестоимости запасов и признаются в качестве расходов в периоде их возникновения:</w:t>
            </w:r>
          </w:p>
        </w:tc>
      </w:tr>
      <w:tr w:rsidR="001F5E28" w:rsidRPr="009957FF" w:rsidTr="007568F0">
        <w:trPr>
          <w:trHeight w:hRule="exact" w:val="80"/>
        </w:trPr>
        <w:tc>
          <w:tcPr>
            <w:tcW w:w="476" w:type="dxa"/>
            <w:gridSpan w:val="9"/>
          </w:tcPr>
          <w:p w:rsidR="001F5E28" w:rsidRPr="005B054A" w:rsidRDefault="001F5E28" w:rsidP="008F1E55"/>
        </w:tc>
        <w:tc>
          <w:tcPr>
            <w:tcW w:w="9460" w:type="dxa"/>
            <w:gridSpan w:val="10"/>
            <w:vMerge/>
          </w:tcPr>
          <w:p w:rsidR="001F5E28" w:rsidRPr="005B054A" w:rsidRDefault="001F5E28" w:rsidP="008F1E55"/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1F5E28" w:rsidRPr="009957FF" w:rsidTr="009D374D">
        <w:trPr>
          <w:trHeight w:hRule="exact" w:val="339"/>
        </w:trPr>
        <w:tc>
          <w:tcPr>
            <w:tcW w:w="476" w:type="dxa"/>
            <w:gridSpan w:val="9"/>
          </w:tcPr>
          <w:p w:rsidR="001F5E28" w:rsidRPr="005B054A" w:rsidRDefault="001F5E28" w:rsidP="008F1E55"/>
        </w:tc>
        <w:tc>
          <w:tcPr>
            <w:tcW w:w="9460" w:type="dxa"/>
            <w:gridSpan w:val="10"/>
            <w:vMerge/>
          </w:tcPr>
          <w:p w:rsidR="001F5E28" w:rsidRPr="005B054A" w:rsidRDefault="001F5E28" w:rsidP="008F1E55"/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A01FCE" w:rsidRPr="009957FF" w:rsidTr="009D374D">
        <w:trPr>
          <w:trHeight w:hRule="exact" w:val="274"/>
        </w:trPr>
        <w:tc>
          <w:tcPr>
            <w:tcW w:w="851" w:type="dxa"/>
            <w:gridSpan w:val="11"/>
          </w:tcPr>
          <w:p w:rsidR="00A01FCE" w:rsidRPr="005B054A" w:rsidRDefault="00A01FCE" w:rsidP="008F1E55"/>
        </w:tc>
        <w:tc>
          <w:tcPr>
            <w:tcW w:w="283" w:type="dxa"/>
            <w:shd w:val="clear" w:color="auto" w:fill="auto"/>
          </w:tcPr>
          <w:p w:rsidR="00A01FCE" w:rsidRPr="005B054A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802" w:type="dxa"/>
            <w:gridSpan w:val="7"/>
            <w:shd w:val="clear" w:color="auto" w:fill="auto"/>
          </w:tcPr>
          <w:p w:rsidR="009D374D" w:rsidRPr="005B054A" w:rsidRDefault="009D374D" w:rsidP="009D374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Нормативные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потери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сырья</w:t>
            </w:r>
            <w:proofErr w:type="spellEnd"/>
          </w:p>
          <w:p w:rsidR="00A01FCE" w:rsidRPr="005B054A" w:rsidRDefault="00A01FCE" w:rsidP="00D1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9D374D">
        <w:trPr>
          <w:trHeight w:hRule="exact" w:val="277"/>
        </w:trPr>
        <w:tc>
          <w:tcPr>
            <w:tcW w:w="851" w:type="dxa"/>
            <w:gridSpan w:val="11"/>
          </w:tcPr>
          <w:p w:rsidR="00A01FCE" w:rsidRPr="005B054A" w:rsidRDefault="00A01FCE" w:rsidP="008F1E55"/>
        </w:tc>
        <w:tc>
          <w:tcPr>
            <w:tcW w:w="283" w:type="dxa"/>
            <w:shd w:val="clear" w:color="auto" w:fill="auto"/>
          </w:tcPr>
          <w:p w:rsidR="00A01FCE" w:rsidRPr="005B054A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802" w:type="dxa"/>
            <w:gridSpan w:val="7"/>
            <w:shd w:val="clear" w:color="auto" w:fill="auto"/>
          </w:tcPr>
          <w:p w:rsidR="009D374D" w:rsidRPr="005B054A" w:rsidRDefault="009D374D" w:rsidP="005B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Затраты по сбыту</w:t>
            </w:r>
          </w:p>
          <w:p w:rsidR="00A01FCE" w:rsidRPr="005B054A" w:rsidRDefault="00A01FCE" w:rsidP="00A01FC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9D374D">
        <w:trPr>
          <w:trHeight w:hRule="exact" w:val="281"/>
        </w:trPr>
        <w:tc>
          <w:tcPr>
            <w:tcW w:w="851" w:type="dxa"/>
            <w:gridSpan w:val="11"/>
          </w:tcPr>
          <w:p w:rsidR="00A01FCE" w:rsidRPr="005B054A" w:rsidRDefault="00A01FCE" w:rsidP="008F1E55"/>
        </w:tc>
        <w:tc>
          <w:tcPr>
            <w:tcW w:w="283" w:type="dxa"/>
            <w:shd w:val="clear" w:color="auto" w:fill="auto"/>
          </w:tcPr>
          <w:p w:rsidR="00A01FCE" w:rsidRPr="005B054A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802" w:type="dxa"/>
            <w:gridSpan w:val="7"/>
            <w:shd w:val="clear" w:color="auto" w:fill="auto"/>
          </w:tcPr>
          <w:p w:rsidR="009D374D" w:rsidRPr="005B054A" w:rsidRDefault="009D374D" w:rsidP="009D374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Производственные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накладные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расходы</w:t>
            </w:r>
            <w:proofErr w:type="spellEnd"/>
          </w:p>
          <w:p w:rsidR="00A01FCE" w:rsidRPr="005B054A" w:rsidRDefault="00A01FCE" w:rsidP="00A01FC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9D374D">
        <w:trPr>
          <w:trHeight w:hRule="exact" w:val="569"/>
        </w:trPr>
        <w:tc>
          <w:tcPr>
            <w:tcW w:w="851" w:type="dxa"/>
            <w:gridSpan w:val="11"/>
          </w:tcPr>
          <w:p w:rsidR="00A01FCE" w:rsidRPr="005B054A" w:rsidRDefault="00A01FCE" w:rsidP="008F1E55"/>
        </w:tc>
        <w:tc>
          <w:tcPr>
            <w:tcW w:w="283" w:type="dxa"/>
            <w:shd w:val="clear" w:color="auto" w:fill="auto"/>
          </w:tcPr>
          <w:p w:rsidR="00A01FCE" w:rsidRPr="005B054A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802" w:type="dxa"/>
            <w:gridSpan w:val="7"/>
            <w:shd w:val="clear" w:color="auto" w:fill="auto"/>
          </w:tcPr>
          <w:p w:rsidR="009D374D" w:rsidRPr="005B054A" w:rsidRDefault="009D374D" w:rsidP="009D374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Затраты на хранение, необходимые в производственном процессе для перехода к следующему его этапу</w:t>
            </w:r>
          </w:p>
          <w:p w:rsidR="00A01FCE" w:rsidRPr="005B054A" w:rsidRDefault="00A01FCE" w:rsidP="00A01FCE">
            <w:pPr>
              <w:tabs>
                <w:tab w:val="left" w:pos="709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597503" w:rsidRPr="009957FF" w:rsidTr="007568F0">
        <w:trPr>
          <w:trHeight w:hRule="exact" w:val="239"/>
        </w:trPr>
        <w:tc>
          <w:tcPr>
            <w:tcW w:w="379" w:type="dxa"/>
            <w:gridSpan w:val="5"/>
            <w:shd w:val="clear" w:color="auto" w:fill="auto"/>
            <w:vAlign w:val="center"/>
          </w:tcPr>
          <w:p w:rsidR="00597503" w:rsidRPr="009957FF" w:rsidRDefault="00597503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3.</w:t>
            </w:r>
          </w:p>
        </w:tc>
        <w:tc>
          <w:tcPr>
            <w:tcW w:w="97" w:type="dxa"/>
            <w:gridSpan w:val="4"/>
          </w:tcPr>
          <w:p w:rsidR="00597503" w:rsidRPr="005B054A" w:rsidRDefault="00597503" w:rsidP="008F1E55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10"/>
            <w:vMerge w:val="restart"/>
          </w:tcPr>
          <w:p w:rsidR="009D374D" w:rsidRPr="005B054A" w:rsidRDefault="009D374D" w:rsidP="009D37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При каком из методов отчет о движении денежных средств начинается с показателя чистой прибыли? </w:t>
            </w:r>
          </w:p>
          <w:p w:rsidR="00597503" w:rsidRPr="005B054A" w:rsidRDefault="00597503" w:rsidP="008F1E55">
            <w:pPr>
              <w:jc w:val="both"/>
              <w:rPr>
                <w:sz w:val="16"/>
                <w:szCs w:val="26"/>
              </w:rPr>
            </w:pPr>
          </w:p>
        </w:tc>
        <w:tc>
          <w:tcPr>
            <w:tcW w:w="1635" w:type="dxa"/>
            <w:gridSpan w:val="10"/>
          </w:tcPr>
          <w:p w:rsidR="00597503" w:rsidRPr="009957FF" w:rsidRDefault="00597503" w:rsidP="008F1E55"/>
        </w:tc>
      </w:tr>
      <w:tr w:rsidR="001F5E28" w:rsidRPr="009957FF" w:rsidTr="009D374D">
        <w:trPr>
          <w:trHeight w:hRule="exact" w:val="325"/>
        </w:trPr>
        <w:tc>
          <w:tcPr>
            <w:tcW w:w="476" w:type="dxa"/>
            <w:gridSpan w:val="9"/>
          </w:tcPr>
          <w:p w:rsidR="001F5E28" w:rsidRPr="005B054A" w:rsidRDefault="001F5E28" w:rsidP="008F1E55"/>
        </w:tc>
        <w:tc>
          <w:tcPr>
            <w:tcW w:w="9460" w:type="dxa"/>
            <w:gridSpan w:val="10"/>
            <w:vMerge/>
          </w:tcPr>
          <w:p w:rsidR="001F5E28" w:rsidRPr="005B054A" w:rsidRDefault="001F5E28" w:rsidP="008F1E55"/>
        </w:tc>
        <w:tc>
          <w:tcPr>
            <w:tcW w:w="1635" w:type="dxa"/>
            <w:gridSpan w:val="10"/>
          </w:tcPr>
          <w:p w:rsidR="001F5E28" w:rsidRPr="009957FF" w:rsidRDefault="001F5E28" w:rsidP="008F1E55"/>
        </w:tc>
      </w:tr>
      <w:tr w:rsidR="00A01FCE" w:rsidRPr="009957FF" w:rsidTr="007568F0">
        <w:trPr>
          <w:trHeight w:hRule="exact" w:val="281"/>
        </w:trPr>
        <w:tc>
          <w:tcPr>
            <w:tcW w:w="851" w:type="dxa"/>
            <w:gridSpan w:val="11"/>
          </w:tcPr>
          <w:p w:rsidR="00A01FCE" w:rsidRPr="005B054A" w:rsidRDefault="00A01FCE" w:rsidP="008F1E55"/>
        </w:tc>
        <w:tc>
          <w:tcPr>
            <w:tcW w:w="438" w:type="dxa"/>
            <w:gridSpan w:val="5"/>
            <w:shd w:val="clear" w:color="auto" w:fill="auto"/>
          </w:tcPr>
          <w:p w:rsidR="00A01FCE" w:rsidRPr="005B054A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9D374D" w:rsidRPr="005B054A" w:rsidRDefault="009D374D" w:rsidP="009D374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прямом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;</w:t>
            </w:r>
          </w:p>
          <w:p w:rsidR="00A01FCE" w:rsidRPr="005B054A" w:rsidRDefault="00A01FCE" w:rsidP="00A01F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7568F0">
        <w:trPr>
          <w:trHeight w:hRule="exact" w:val="285"/>
        </w:trPr>
        <w:tc>
          <w:tcPr>
            <w:tcW w:w="851" w:type="dxa"/>
            <w:gridSpan w:val="11"/>
          </w:tcPr>
          <w:p w:rsidR="00A01FCE" w:rsidRPr="005B054A" w:rsidRDefault="00A01FCE" w:rsidP="008F1E55"/>
        </w:tc>
        <w:tc>
          <w:tcPr>
            <w:tcW w:w="438" w:type="dxa"/>
            <w:gridSpan w:val="5"/>
            <w:shd w:val="clear" w:color="auto" w:fill="auto"/>
          </w:tcPr>
          <w:p w:rsidR="00A01FCE" w:rsidRPr="005B054A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9D374D" w:rsidRPr="005B054A" w:rsidRDefault="009D374D" w:rsidP="005B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косвенном;</w:t>
            </w:r>
          </w:p>
          <w:p w:rsidR="00A01FCE" w:rsidRPr="005B054A" w:rsidRDefault="00A01FCE" w:rsidP="00A01F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7568F0">
        <w:trPr>
          <w:trHeight w:hRule="exact" w:val="289"/>
        </w:trPr>
        <w:tc>
          <w:tcPr>
            <w:tcW w:w="851" w:type="dxa"/>
            <w:gridSpan w:val="11"/>
          </w:tcPr>
          <w:p w:rsidR="00A01FCE" w:rsidRPr="005B054A" w:rsidRDefault="00A01FCE" w:rsidP="008F1E55"/>
        </w:tc>
        <w:tc>
          <w:tcPr>
            <w:tcW w:w="438" w:type="dxa"/>
            <w:gridSpan w:val="5"/>
            <w:shd w:val="clear" w:color="auto" w:fill="auto"/>
          </w:tcPr>
          <w:p w:rsidR="00A01FCE" w:rsidRPr="005B054A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9D374D" w:rsidRPr="005B054A" w:rsidRDefault="009D374D" w:rsidP="009D374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обоих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;</w:t>
            </w:r>
          </w:p>
          <w:p w:rsidR="00A01FCE" w:rsidRPr="005B054A" w:rsidRDefault="00A01FCE" w:rsidP="00A01F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A01FCE" w:rsidRPr="009957FF" w:rsidTr="007568F0">
        <w:trPr>
          <w:trHeight w:hRule="exact" w:val="343"/>
        </w:trPr>
        <w:tc>
          <w:tcPr>
            <w:tcW w:w="851" w:type="dxa"/>
            <w:gridSpan w:val="11"/>
          </w:tcPr>
          <w:p w:rsidR="00A01FCE" w:rsidRPr="005B054A" w:rsidRDefault="00A01FCE" w:rsidP="008F1E55"/>
        </w:tc>
        <w:tc>
          <w:tcPr>
            <w:tcW w:w="438" w:type="dxa"/>
            <w:gridSpan w:val="5"/>
            <w:shd w:val="clear" w:color="auto" w:fill="auto"/>
          </w:tcPr>
          <w:p w:rsidR="00A01FCE" w:rsidRPr="005B054A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647" w:type="dxa"/>
            <w:gridSpan w:val="3"/>
            <w:shd w:val="clear" w:color="auto" w:fill="auto"/>
          </w:tcPr>
          <w:p w:rsidR="009D374D" w:rsidRPr="005B054A" w:rsidRDefault="009D374D" w:rsidP="009D374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proofErr w:type="gram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ни</w:t>
            </w:r>
            <w:proofErr w:type="spellEnd"/>
            <w:proofErr w:type="gram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при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одном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.</w:t>
            </w:r>
          </w:p>
          <w:p w:rsidR="00A01FCE" w:rsidRPr="005B054A" w:rsidRDefault="00A01FCE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10"/>
          </w:tcPr>
          <w:p w:rsidR="00A01FCE" w:rsidRPr="009957FF" w:rsidRDefault="00A01FCE" w:rsidP="008F1E55"/>
        </w:tc>
      </w:tr>
      <w:tr w:rsidR="0057131E" w:rsidRPr="009957FF" w:rsidTr="007568F0">
        <w:trPr>
          <w:gridAfter w:val="3"/>
          <w:wAfter w:w="1493" w:type="dxa"/>
          <w:trHeight w:hRule="exact" w:val="344"/>
        </w:trPr>
        <w:tc>
          <w:tcPr>
            <w:tcW w:w="358" w:type="dxa"/>
            <w:gridSpan w:val="4"/>
            <w:shd w:val="clear" w:color="auto" w:fill="auto"/>
            <w:vAlign w:val="center"/>
          </w:tcPr>
          <w:p w:rsidR="0057131E" w:rsidRPr="009957FF" w:rsidRDefault="0057131E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4.</w:t>
            </w:r>
          </w:p>
        </w:tc>
        <w:tc>
          <w:tcPr>
            <w:tcW w:w="97" w:type="dxa"/>
            <w:gridSpan w:val="3"/>
          </w:tcPr>
          <w:p w:rsidR="0057131E" w:rsidRPr="005B054A" w:rsidRDefault="0057131E" w:rsidP="008F1E55"/>
        </w:tc>
        <w:tc>
          <w:tcPr>
            <w:tcW w:w="9481" w:type="dxa"/>
            <w:gridSpan w:val="12"/>
            <w:vMerge w:val="restart"/>
          </w:tcPr>
          <w:p w:rsidR="009D374D" w:rsidRPr="005B054A" w:rsidRDefault="009D374D" w:rsidP="009D374D">
            <w:pPr>
              <w:widowControl w:val="0"/>
              <w:tabs>
                <w:tab w:val="left" w:pos="254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Индивидуальный  предприниматель  устанавливает  цены  в  размере  двойной себестоимости. Все покупатели сразу оплачивают приобретенные товары в кассу. Информация об операциях за март 2017г. приведена ниже:</w:t>
            </w:r>
          </w:p>
          <w:tbl>
            <w:tblPr>
              <w:tblpPr w:leftFromText="180" w:rightFromText="180" w:vertAnchor="text" w:horzAnchor="margin" w:tblpXSpec="center" w:tblpY="72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83"/>
              <w:gridCol w:w="2012"/>
            </w:tblGrid>
            <w:tr w:rsidR="009D374D" w:rsidRPr="005B054A" w:rsidTr="009D374D">
              <w:trPr>
                <w:trHeight w:val="1"/>
              </w:trPr>
              <w:tc>
                <w:tcPr>
                  <w:tcW w:w="56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9D374D" w:rsidRPr="005B054A" w:rsidRDefault="009D374D" w:rsidP="009D374D">
                  <w:pPr>
                    <w:widowControl w:val="0"/>
                    <w:rPr>
                      <w:rFonts w:ascii="Calibri" w:eastAsia="Times New Roman" w:hAnsi="Calibri" w:cs="Calibri"/>
                      <w:sz w:val="22"/>
                      <w:lang w:eastAsia="en-US"/>
                    </w:rPr>
                  </w:pPr>
                </w:p>
              </w:tc>
              <w:tc>
                <w:tcPr>
                  <w:tcW w:w="2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9D374D" w:rsidRPr="005B054A" w:rsidRDefault="009D374D" w:rsidP="009D374D">
                  <w:pPr>
                    <w:widowControl w:val="0"/>
                    <w:jc w:val="center"/>
                    <w:rPr>
                      <w:rFonts w:ascii="Calibri" w:eastAsia="Times New Roman" w:hAnsi="Calibri" w:cs="Times New Roman"/>
                      <w:sz w:val="22"/>
                      <w:lang w:eastAsia="en-US"/>
                    </w:rPr>
                  </w:pPr>
                  <w:r w:rsidRPr="005B054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lang w:eastAsia="en-US"/>
                    </w:rPr>
                    <w:t>тенге</w:t>
                  </w:r>
                </w:p>
              </w:tc>
            </w:tr>
            <w:tr w:rsidR="009D374D" w:rsidRPr="005B054A" w:rsidTr="009D374D">
              <w:trPr>
                <w:trHeight w:val="1"/>
              </w:trPr>
              <w:tc>
                <w:tcPr>
                  <w:tcW w:w="56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9D374D" w:rsidRPr="005B054A" w:rsidRDefault="009D374D" w:rsidP="009D374D">
                  <w:pPr>
                    <w:widowControl w:val="0"/>
                    <w:rPr>
                      <w:rFonts w:ascii="Calibri" w:eastAsia="Times New Roman" w:hAnsi="Calibri" w:cs="Times New Roman"/>
                      <w:sz w:val="22"/>
                      <w:lang w:eastAsia="en-US"/>
                    </w:rPr>
                  </w:pPr>
                  <w:r w:rsidRPr="005B054A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en-US"/>
                    </w:rPr>
                    <w:t>Запасы на начало месяца</w:t>
                  </w:r>
                </w:p>
              </w:tc>
              <w:tc>
                <w:tcPr>
                  <w:tcW w:w="2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9D374D" w:rsidRPr="005B054A" w:rsidRDefault="009D374D" w:rsidP="009D374D">
                  <w:pPr>
                    <w:widowControl w:val="0"/>
                    <w:jc w:val="center"/>
                    <w:rPr>
                      <w:rFonts w:ascii="Calibri" w:eastAsia="Times New Roman" w:hAnsi="Calibri" w:cs="Times New Roman"/>
                      <w:sz w:val="22"/>
                      <w:lang w:eastAsia="en-US"/>
                    </w:rPr>
                  </w:pPr>
                  <w:r w:rsidRPr="005B054A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en-US"/>
                    </w:rPr>
                    <w:t>40 000</w:t>
                  </w:r>
                </w:p>
              </w:tc>
            </w:tr>
            <w:tr w:rsidR="009D374D" w:rsidRPr="005B054A" w:rsidTr="009D374D">
              <w:trPr>
                <w:trHeight w:val="1"/>
              </w:trPr>
              <w:tc>
                <w:tcPr>
                  <w:tcW w:w="56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9D374D" w:rsidRPr="005B054A" w:rsidRDefault="009D374D" w:rsidP="009D374D">
                  <w:pPr>
                    <w:widowControl w:val="0"/>
                    <w:rPr>
                      <w:rFonts w:ascii="Calibri" w:eastAsia="Times New Roman" w:hAnsi="Calibri" w:cs="Times New Roman"/>
                      <w:sz w:val="22"/>
                      <w:lang w:eastAsia="en-US"/>
                    </w:rPr>
                  </w:pPr>
                  <w:r w:rsidRPr="005B054A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en-US"/>
                    </w:rPr>
                    <w:t>Закупки за месяц</w:t>
                  </w:r>
                </w:p>
              </w:tc>
              <w:tc>
                <w:tcPr>
                  <w:tcW w:w="2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9D374D" w:rsidRPr="005B054A" w:rsidRDefault="009D374D" w:rsidP="009D374D">
                  <w:pPr>
                    <w:widowControl w:val="0"/>
                    <w:jc w:val="center"/>
                    <w:rPr>
                      <w:rFonts w:ascii="Calibri" w:eastAsia="Times New Roman" w:hAnsi="Calibri" w:cs="Times New Roman"/>
                      <w:sz w:val="22"/>
                      <w:lang w:eastAsia="en-US"/>
                    </w:rPr>
                  </w:pPr>
                  <w:r w:rsidRPr="005B054A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en-US"/>
                    </w:rPr>
                    <w:t>60 000</w:t>
                  </w:r>
                </w:p>
              </w:tc>
            </w:tr>
            <w:tr w:rsidR="009D374D" w:rsidRPr="005B054A" w:rsidTr="009D374D">
              <w:trPr>
                <w:trHeight w:val="1"/>
              </w:trPr>
              <w:tc>
                <w:tcPr>
                  <w:tcW w:w="56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9D374D" w:rsidRPr="005B054A" w:rsidRDefault="009D374D" w:rsidP="009D374D">
                  <w:pPr>
                    <w:widowControl w:val="0"/>
                    <w:rPr>
                      <w:rFonts w:ascii="Calibri" w:eastAsia="Times New Roman" w:hAnsi="Calibri" w:cs="Times New Roman"/>
                      <w:sz w:val="22"/>
                      <w:lang w:eastAsia="en-US"/>
                    </w:rPr>
                  </w:pPr>
                  <w:r w:rsidRPr="005B054A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en-US"/>
                    </w:rPr>
                    <w:t>Выручка за месяц, сданная в банк</w:t>
                  </w:r>
                </w:p>
              </w:tc>
              <w:tc>
                <w:tcPr>
                  <w:tcW w:w="2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9D374D" w:rsidRPr="005B054A" w:rsidRDefault="009D374D" w:rsidP="009D374D">
                  <w:pPr>
                    <w:widowControl w:val="0"/>
                    <w:jc w:val="center"/>
                    <w:rPr>
                      <w:rFonts w:ascii="Calibri" w:eastAsia="Times New Roman" w:hAnsi="Calibri" w:cs="Times New Roman"/>
                      <w:sz w:val="22"/>
                      <w:lang w:eastAsia="en-US"/>
                    </w:rPr>
                  </w:pPr>
                  <w:r w:rsidRPr="005B054A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en-US"/>
                    </w:rPr>
                    <w:t>95 000</w:t>
                  </w:r>
                </w:p>
              </w:tc>
            </w:tr>
            <w:tr w:rsidR="009D374D" w:rsidRPr="005B054A" w:rsidTr="009D374D">
              <w:trPr>
                <w:trHeight w:val="1"/>
              </w:trPr>
              <w:tc>
                <w:tcPr>
                  <w:tcW w:w="56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9D374D" w:rsidRPr="005B054A" w:rsidRDefault="009D374D" w:rsidP="009D374D">
                  <w:pPr>
                    <w:widowControl w:val="0"/>
                    <w:rPr>
                      <w:rFonts w:ascii="Calibri" w:eastAsia="Times New Roman" w:hAnsi="Calibri" w:cs="Times New Roman"/>
                      <w:sz w:val="22"/>
                      <w:lang w:eastAsia="en-US"/>
                    </w:rPr>
                  </w:pPr>
                  <w:r w:rsidRPr="005B054A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en-US"/>
                    </w:rPr>
                    <w:t>Запасы на конец месяца</w:t>
                  </w:r>
                </w:p>
              </w:tc>
              <w:tc>
                <w:tcPr>
                  <w:tcW w:w="20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40" w:type="dxa"/>
                    <w:right w:w="40" w:type="dxa"/>
                  </w:tcMar>
                </w:tcPr>
                <w:p w:rsidR="009D374D" w:rsidRPr="005B054A" w:rsidRDefault="009D374D" w:rsidP="009D374D">
                  <w:pPr>
                    <w:widowControl w:val="0"/>
                    <w:jc w:val="center"/>
                    <w:rPr>
                      <w:rFonts w:ascii="Calibri" w:eastAsia="Times New Roman" w:hAnsi="Calibri" w:cs="Times New Roman"/>
                      <w:sz w:val="22"/>
                      <w:lang w:eastAsia="en-US"/>
                    </w:rPr>
                  </w:pPr>
                  <w:r w:rsidRPr="005B054A">
                    <w:rPr>
                      <w:rFonts w:ascii="Times New Roman" w:eastAsia="Times New Roman" w:hAnsi="Times New Roman" w:cs="Times New Roman"/>
                      <w:b/>
                      <w:sz w:val="24"/>
                      <w:lang w:eastAsia="en-US"/>
                    </w:rPr>
                    <w:t>50 000</w:t>
                  </w:r>
                </w:p>
              </w:tc>
            </w:tr>
          </w:tbl>
          <w:p w:rsidR="009D374D" w:rsidRPr="005B054A" w:rsidRDefault="009D374D" w:rsidP="009D374D">
            <w:pPr>
              <w:widowControl w:val="0"/>
              <w:tabs>
                <w:tab w:val="left" w:pos="254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9D374D" w:rsidRPr="005B054A" w:rsidRDefault="009D374D" w:rsidP="009D374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9D374D" w:rsidRPr="005B054A" w:rsidRDefault="009D374D" w:rsidP="009D374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9D374D" w:rsidRPr="005B054A" w:rsidRDefault="009D374D" w:rsidP="009D374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9D374D" w:rsidRPr="005B054A" w:rsidRDefault="009D374D" w:rsidP="009D374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9D374D" w:rsidRPr="005B054A" w:rsidRDefault="009D374D" w:rsidP="009D374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  <w:p w:rsidR="009D374D" w:rsidRPr="005B054A" w:rsidRDefault="009D374D" w:rsidP="009D374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  Какое из следующих событий само по себе могло привести к таким показателям?</w:t>
            </w:r>
          </w:p>
          <w:p w:rsidR="009D374D" w:rsidRPr="005B054A" w:rsidRDefault="009D374D" w:rsidP="009D374D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5</w:t>
            </w:r>
            <w:r w:rsidRPr="005B054A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 </w:t>
            </w:r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000 тенге были украдены из кассы до того, как выручка была сдана в банк</w:t>
            </w:r>
          </w:p>
          <w:p w:rsidR="009D374D" w:rsidRPr="005B054A" w:rsidRDefault="009D374D" w:rsidP="009D374D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Имело место воровство товаров себестоимостью 5</w:t>
            </w:r>
            <w:r w:rsidRPr="005B054A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 </w:t>
            </w:r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000 тенге</w:t>
            </w:r>
          </w:p>
          <w:p w:rsidR="009D374D" w:rsidRPr="005B054A" w:rsidRDefault="009D374D" w:rsidP="009D374D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Имело место воровство товаров себестоимостью 2 500 тенге</w:t>
            </w:r>
          </w:p>
          <w:p w:rsidR="009D374D" w:rsidRPr="005B054A" w:rsidRDefault="009D374D" w:rsidP="009D374D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Часть товаров было подано по себестоимости, составлявшей 2 500 тенге</w:t>
            </w:r>
          </w:p>
          <w:p w:rsidR="003F5C3D" w:rsidRPr="005B054A" w:rsidRDefault="003F5C3D" w:rsidP="008F1E55">
            <w:pPr>
              <w:tabs>
                <w:tab w:val="left" w:pos="254"/>
              </w:tabs>
              <w:jc w:val="both"/>
              <w:rPr>
                <w:sz w:val="20"/>
                <w:szCs w:val="26"/>
              </w:rPr>
            </w:pPr>
          </w:p>
        </w:tc>
        <w:tc>
          <w:tcPr>
            <w:tcW w:w="142" w:type="dxa"/>
            <w:gridSpan w:val="7"/>
          </w:tcPr>
          <w:p w:rsidR="0057131E" w:rsidRPr="009957FF" w:rsidRDefault="0057131E" w:rsidP="008F1E55"/>
        </w:tc>
      </w:tr>
      <w:tr w:rsidR="0057131E" w:rsidRPr="009957FF" w:rsidTr="007568F0">
        <w:trPr>
          <w:gridAfter w:val="3"/>
          <w:wAfter w:w="1493" w:type="dxa"/>
          <w:trHeight w:hRule="exact" w:val="83"/>
        </w:trPr>
        <w:tc>
          <w:tcPr>
            <w:tcW w:w="455" w:type="dxa"/>
            <w:gridSpan w:val="7"/>
          </w:tcPr>
          <w:p w:rsidR="0057131E" w:rsidRPr="005B054A" w:rsidRDefault="0057131E" w:rsidP="008F1E55"/>
        </w:tc>
        <w:tc>
          <w:tcPr>
            <w:tcW w:w="9481" w:type="dxa"/>
            <w:gridSpan w:val="12"/>
            <w:vMerge/>
          </w:tcPr>
          <w:p w:rsidR="0057131E" w:rsidRPr="005B054A" w:rsidRDefault="0057131E" w:rsidP="008F1E55">
            <w:pPr>
              <w:rPr>
                <w:sz w:val="26"/>
                <w:szCs w:val="26"/>
              </w:rPr>
            </w:pPr>
          </w:p>
        </w:tc>
        <w:tc>
          <w:tcPr>
            <w:tcW w:w="142" w:type="dxa"/>
            <w:gridSpan w:val="7"/>
          </w:tcPr>
          <w:p w:rsidR="0057131E" w:rsidRPr="009957FF" w:rsidRDefault="0057131E" w:rsidP="008F1E55"/>
        </w:tc>
      </w:tr>
      <w:tr w:rsidR="001F5E28" w:rsidRPr="009957FF" w:rsidTr="009D374D">
        <w:trPr>
          <w:gridAfter w:val="3"/>
          <w:wAfter w:w="1493" w:type="dxa"/>
          <w:trHeight w:hRule="exact" w:val="3458"/>
        </w:trPr>
        <w:tc>
          <w:tcPr>
            <w:tcW w:w="455" w:type="dxa"/>
            <w:gridSpan w:val="7"/>
          </w:tcPr>
          <w:p w:rsidR="001F5E28" w:rsidRPr="005B054A" w:rsidRDefault="001F5E28" w:rsidP="008F1E55"/>
        </w:tc>
        <w:tc>
          <w:tcPr>
            <w:tcW w:w="9481" w:type="dxa"/>
            <w:gridSpan w:val="12"/>
            <w:vMerge/>
          </w:tcPr>
          <w:p w:rsidR="001F5E28" w:rsidRPr="005B054A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A01FCE" w:rsidRPr="009957FF" w:rsidTr="007568F0">
        <w:trPr>
          <w:gridAfter w:val="2"/>
          <w:wAfter w:w="1458" w:type="dxa"/>
          <w:trHeight w:hRule="exact" w:val="329"/>
        </w:trPr>
        <w:tc>
          <w:tcPr>
            <w:tcW w:w="851" w:type="dxa"/>
            <w:gridSpan w:val="11"/>
          </w:tcPr>
          <w:p w:rsidR="00A01FCE" w:rsidRPr="005B054A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5B054A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76" w:type="dxa"/>
            <w:gridSpan w:val="6"/>
            <w:shd w:val="clear" w:color="auto" w:fill="auto"/>
          </w:tcPr>
          <w:p w:rsidR="009D374D" w:rsidRPr="005B054A" w:rsidRDefault="009D374D" w:rsidP="009D374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1 и 2 </w:t>
            </w:r>
          </w:p>
          <w:p w:rsidR="00A01FCE" w:rsidRPr="005B054A" w:rsidRDefault="00A01FCE" w:rsidP="00A01FC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7568F0">
        <w:trPr>
          <w:gridAfter w:val="2"/>
          <w:wAfter w:w="1458" w:type="dxa"/>
          <w:trHeight w:hRule="exact" w:val="316"/>
        </w:trPr>
        <w:tc>
          <w:tcPr>
            <w:tcW w:w="851" w:type="dxa"/>
            <w:gridSpan w:val="11"/>
          </w:tcPr>
          <w:p w:rsidR="00A01FCE" w:rsidRPr="005B054A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5B054A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76" w:type="dxa"/>
            <w:gridSpan w:val="6"/>
            <w:shd w:val="clear" w:color="auto" w:fill="auto"/>
          </w:tcPr>
          <w:p w:rsidR="009D374D" w:rsidRPr="005B054A" w:rsidRDefault="009D374D" w:rsidP="005B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 xml:space="preserve">1 и 3 </w:t>
            </w:r>
          </w:p>
          <w:p w:rsidR="00A01FCE" w:rsidRPr="005B054A" w:rsidRDefault="00A01FCE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7568F0">
        <w:trPr>
          <w:gridAfter w:val="2"/>
          <w:wAfter w:w="1458" w:type="dxa"/>
          <w:trHeight w:hRule="exact" w:val="329"/>
        </w:trPr>
        <w:tc>
          <w:tcPr>
            <w:tcW w:w="851" w:type="dxa"/>
            <w:gridSpan w:val="11"/>
          </w:tcPr>
          <w:p w:rsidR="00A01FCE" w:rsidRPr="005B054A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5B054A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76" w:type="dxa"/>
            <w:gridSpan w:val="6"/>
            <w:shd w:val="clear" w:color="auto" w:fill="auto"/>
          </w:tcPr>
          <w:p w:rsidR="009D374D" w:rsidRPr="005B054A" w:rsidRDefault="009D374D" w:rsidP="009D374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2 и 4 </w:t>
            </w:r>
          </w:p>
          <w:p w:rsidR="00A01FCE" w:rsidRPr="005B054A" w:rsidRDefault="00A01FCE" w:rsidP="00A01FC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9D374D">
        <w:trPr>
          <w:gridAfter w:val="2"/>
          <w:wAfter w:w="1458" w:type="dxa"/>
          <w:trHeight w:hRule="exact" w:val="871"/>
        </w:trPr>
        <w:tc>
          <w:tcPr>
            <w:tcW w:w="851" w:type="dxa"/>
            <w:gridSpan w:val="11"/>
          </w:tcPr>
          <w:p w:rsidR="00A01FCE" w:rsidRPr="005B054A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5B054A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76" w:type="dxa"/>
            <w:gridSpan w:val="6"/>
            <w:shd w:val="clear" w:color="auto" w:fill="auto"/>
          </w:tcPr>
          <w:p w:rsidR="009D374D" w:rsidRPr="005B054A" w:rsidRDefault="009D374D" w:rsidP="009D374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3 и 4</w:t>
            </w:r>
          </w:p>
          <w:p w:rsidR="00A01FCE" w:rsidRPr="005B054A" w:rsidRDefault="00A01FCE" w:rsidP="00A01FC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F27BBF" w:rsidRPr="009957FF" w:rsidTr="007568F0">
        <w:trPr>
          <w:gridAfter w:val="3"/>
          <w:wAfter w:w="1493" w:type="dxa"/>
          <w:trHeight w:hRule="exact" w:val="80"/>
        </w:trPr>
        <w:tc>
          <w:tcPr>
            <w:tcW w:w="358" w:type="dxa"/>
            <w:gridSpan w:val="4"/>
            <w:shd w:val="clear" w:color="auto" w:fill="auto"/>
            <w:vAlign w:val="center"/>
          </w:tcPr>
          <w:p w:rsidR="00F27BBF" w:rsidRPr="009957FF" w:rsidRDefault="00F27BBF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</w:rPr>
              <w:lastRenderedPageBreak/>
              <w:t>5.</w:t>
            </w:r>
          </w:p>
        </w:tc>
        <w:tc>
          <w:tcPr>
            <w:tcW w:w="97" w:type="dxa"/>
            <w:gridSpan w:val="3"/>
          </w:tcPr>
          <w:p w:rsidR="00F27BBF" w:rsidRPr="005B054A" w:rsidRDefault="00F27BBF" w:rsidP="008F1E55"/>
        </w:tc>
        <w:tc>
          <w:tcPr>
            <w:tcW w:w="9481" w:type="dxa"/>
            <w:gridSpan w:val="12"/>
            <w:vMerge w:val="restart"/>
          </w:tcPr>
          <w:p w:rsidR="009D374D" w:rsidRPr="005B054A" w:rsidRDefault="009D374D" w:rsidP="009D374D">
            <w:pP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proofErr w:type="gramStart"/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Какая</w:t>
            </w:r>
            <w:proofErr w:type="gramEnd"/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из приведенных ниже разниц, скорее всего,  не является временной?</w:t>
            </w:r>
          </w:p>
          <w:p w:rsidR="00F27BBF" w:rsidRPr="005B054A" w:rsidRDefault="00F27BBF" w:rsidP="008F1E55"/>
        </w:tc>
        <w:tc>
          <w:tcPr>
            <w:tcW w:w="142" w:type="dxa"/>
            <w:gridSpan w:val="7"/>
          </w:tcPr>
          <w:p w:rsidR="00F27BBF" w:rsidRDefault="00F27BBF" w:rsidP="008F1E55"/>
        </w:tc>
      </w:tr>
      <w:tr w:rsidR="00F27BBF" w:rsidRPr="009957FF" w:rsidTr="001D0AC5">
        <w:trPr>
          <w:gridAfter w:val="3"/>
          <w:wAfter w:w="1493" w:type="dxa"/>
          <w:trHeight w:hRule="exact" w:val="80"/>
        </w:trPr>
        <w:tc>
          <w:tcPr>
            <w:tcW w:w="455" w:type="dxa"/>
            <w:gridSpan w:val="7"/>
          </w:tcPr>
          <w:p w:rsidR="00F27BBF" w:rsidRPr="005B054A" w:rsidRDefault="00F27BBF" w:rsidP="008F1E55"/>
        </w:tc>
        <w:tc>
          <w:tcPr>
            <w:tcW w:w="9481" w:type="dxa"/>
            <w:gridSpan w:val="12"/>
            <w:vMerge/>
          </w:tcPr>
          <w:p w:rsidR="00F27BBF" w:rsidRPr="005B054A" w:rsidRDefault="00F27BBF" w:rsidP="008F1E55"/>
        </w:tc>
        <w:tc>
          <w:tcPr>
            <w:tcW w:w="142" w:type="dxa"/>
            <w:gridSpan w:val="7"/>
          </w:tcPr>
          <w:p w:rsidR="00F27BBF" w:rsidRDefault="00F27BBF" w:rsidP="008F1E55">
            <w:r w:rsidRPr="00260AED">
              <w:rPr>
                <w:rFonts w:ascii="Times New Roman" w:hAnsi="Times New Roman"/>
                <w:b/>
                <w:sz w:val="24"/>
              </w:rPr>
              <w:t xml:space="preserve">из </w:t>
            </w:r>
            <w:proofErr w:type="gramStart"/>
            <w:r w:rsidRPr="00260AED">
              <w:rPr>
                <w:rFonts w:ascii="Times New Roman" w:hAnsi="Times New Roman"/>
                <w:b/>
                <w:sz w:val="24"/>
              </w:rPr>
              <w:t>приведенных</w:t>
            </w:r>
            <w:proofErr w:type="gramEnd"/>
            <w:r w:rsidRPr="00260AED">
              <w:rPr>
                <w:rFonts w:ascii="Times New Roman" w:hAnsi="Times New Roman"/>
                <w:b/>
                <w:sz w:val="24"/>
              </w:rPr>
              <w:t xml:space="preserve"> ниже разниц, скорее всего,  не является временной?</w:t>
            </w:r>
          </w:p>
        </w:tc>
      </w:tr>
      <w:tr w:rsidR="00F27BBF" w:rsidRPr="009957FF" w:rsidTr="007568F0">
        <w:trPr>
          <w:gridAfter w:val="3"/>
          <w:wAfter w:w="1493" w:type="dxa"/>
          <w:trHeight w:hRule="exact" w:val="80"/>
        </w:trPr>
        <w:tc>
          <w:tcPr>
            <w:tcW w:w="455" w:type="dxa"/>
            <w:gridSpan w:val="7"/>
          </w:tcPr>
          <w:p w:rsidR="00F27BBF" w:rsidRPr="005B054A" w:rsidRDefault="00F27BBF" w:rsidP="008F1E55"/>
        </w:tc>
        <w:tc>
          <w:tcPr>
            <w:tcW w:w="9481" w:type="dxa"/>
            <w:gridSpan w:val="12"/>
            <w:vMerge/>
          </w:tcPr>
          <w:p w:rsidR="00F27BBF" w:rsidRPr="005B054A" w:rsidRDefault="00F27BBF" w:rsidP="008F1E55"/>
        </w:tc>
        <w:tc>
          <w:tcPr>
            <w:tcW w:w="142" w:type="dxa"/>
            <w:gridSpan w:val="7"/>
          </w:tcPr>
          <w:p w:rsidR="00F27BBF" w:rsidRDefault="00F27BBF" w:rsidP="008F1E55">
            <w:proofErr w:type="spellStart"/>
            <w:r w:rsidRPr="00260AED">
              <w:rPr>
                <w:rFonts w:ascii="Times New Roman" w:hAnsi="Times New Roman"/>
                <w:b/>
                <w:sz w:val="24"/>
              </w:rPr>
              <w:t>ая</w:t>
            </w:r>
            <w:proofErr w:type="spellEnd"/>
            <w:r w:rsidRPr="00260AED">
              <w:rPr>
                <w:rFonts w:ascii="Times New Roman" w:hAnsi="Times New Roman"/>
                <w:b/>
                <w:sz w:val="24"/>
              </w:rPr>
              <w:t xml:space="preserve"> из </w:t>
            </w:r>
            <w:proofErr w:type="gramStart"/>
            <w:r w:rsidRPr="00260AED">
              <w:rPr>
                <w:rFonts w:ascii="Times New Roman" w:hAnsi="Times New Roman"/>
                <w:b/>
                <w:sz w:val="24"/>
              </w:rPr>
              <w:t>приведенных</w:t>
            </w:r>
            <w:proofErr w:type="gramEnd"/>
            <w:r w:rsidRPr="00260AED">
              <w:rPr>
                <w:rFonts w:ascii="Times New Roman" w:hAnsi="Times New Roman"/>
                <w:b/>
                <w:sz w:val="24"/>
              </w:rPr>
              <w:t xml:space="preserve"> ниже разниц, скорее всего,  не является временной?</w:t>
            </w:r>
          </w:p>
        </w:tc>
      </w:tr>
      <w:tr w:rsidR="00F27BBF" w:rsidRPr="009957FF" w:rsidTr="003539BA">
        <w:trPr>
          <w:gridAfter w:val="3"/>
          <w:wAfter w:w="1493" w:type="dxa"/>
          <w:trHeight w:hRule="exact" w:val="80"/>
        </w:trPr>
        <w:tc>
          <w:tcPr>
            <w:tcW w:w="455" w:type="dxa"/>
            <w:gridSpan w:val="7"/>
          </w:tcPr>
          <w:p w:rsidR="00F27BBF" w:rsidRPr="005B054A" w:rsidRDefault="00F27BBF" w:rsidP="008F1E55"/>
        </w:tc>
        <w:tc>
          <w:tcPr>
            <w:tcW w:w="9481" w:type="dxa"/>
            <w:gridSpan w:val="12"/>
            <w:vMerge/>
          </w:tcPr>
          <w:p w:rsidR="00F27BBF" w:rsidRPr="005B054A" w:rsidRDefault="00F27BBF" w:rsidP="008F1E55"/>
        </w:tc>
        <w:tc>
          <w:tcPr>
            <w:tcW w:w="142" w:type="dxa"/>
            <w:gridSpan w:val="7"/>
          </w:tcPr>
          <w:p w:rsidR="00F27BBF" w:rsidRDefault="00F27BBF" w:rsidP="008F1E55"/>
        </w:tc>
      </w:tr>
      <w:tr w:rsidR="00A01FCE" w:rsidRPr="009957FF" w:rsidTr="0051469F">
        <w:trPr>
          <w:gridAfter w:val="3"/>
          <w:wAfter w:w="1493" w:type="dxa"/>
          <w:trHeight w:hRule="exact" w:val="241"/>
        </w:trPr>
        <w:tc>
          <w:tcPr>
            <w:tcW w:w="851" w:type="dxa"/>
            <w:gridSpan w:val="11"/>
          </w:tcPr>
          <w:p w:rsidR="00A01FCE" w:rsidRPr="005B054A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5B054A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9D374D" w:rsidRPr="005B054A" w:rsidRDefault="009D374D" w:rsidP="009D374D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амортизационные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отчисления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;</w:t>
            </w:r>
          </w:p>
          <w:p w:rsidR="00A01FCE" w:rsidRPr="005B054A" w:rsidRDefault="00A01FCE" w:rsidP="00A01FCE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51469F">
        <w:trPr>
          <w:gridAfter w:val="3"/>
          <w:wAfter w:w="1493" w:type="dxa"/>
          <w:trHeight w:hRule="exact" w:val="288"/>
        </w:trPr>
        <w:tc>
          <w:tcPr>
            <w:tcW w:w="851" w:type="dxa"/>
            <w:gridSpan w:val="11"/>
          </w:tcPr>
          <w:p w:rsidR="00A01FCE" w:rsidRPr="005B054A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5B054A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9D374D" w:rsidRPr="005B054A" w:rsidRDefault="009D374D" w:rsidP="009D374D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расходы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по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налогам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;</w:t>
            </w:r>
          </w:p>
          <w:p w:rsidR="00A01FCE" w:rsidRPr="005B054A" w:rsidRDefault="00A01FCE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5F73B0">
        <w:trPr>
          <w:gridAfter w:val="3"/>
          <w:wAfter w:w="1493" w:type="dxa"/>
          <w:trHeight w:hRule="exact" w:val="273"/>
        </w:trPr>
        <w:tc>
          <w:tcPr>
            <w:tcW w:w="851" w:type="dxa"/>
            <w:gridSpan w:val="11"/>
          </w:tcPr>
          <w:p w:rsidR="00A01FCE" w:rsidRPr="005B054A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5B054A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9D374D" w:rsidRPr="005B054A" w:rsidRDefault="009D374D" w:rsidP="005B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штрафы и пени, уплачиваемые в бюджет;</w:t>
            </w:r>
          </w:p>
          <w:p w:rsidR="00A01FCE" w:rsidRPr="005B054A" w:rsidRDefault="00A01FCE" w:rsidP="00A01FCE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51469F">
        <w:trPr>
          <w:gridAfter w:val="3"/>
          <w:wAfter w:w="1493" w:type="dxa"/>
          <w:trHeight w:hRule="exact" w:val="435"/>
        </w:trPr>
        <w:tc>
          <w:tcPr>
            <w:tcW w:w="851" w:type="dxa"/>
            <w:gridSpan w:val="11"/>
          </w:tcPr>
          <w:p w:rsidR="00A01FCE" w:rsidRPr="005B054A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5B054A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9D374D" w:rsidRPr="005B054A" w:rsidRDefault="009D374D" w:rsidP="009D374D">
            <w:pPr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расходы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по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безнадежным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долгам</w:t>
            </w:r>
            <w:proofErr w:type="spellEnd"/>
          </w:p>
          <w:p w:rsidR="00A01FCE" w:rsidRPr="005B054A" w:rsidRDefault="00A01FCE" w:rsidP="005F73B0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1F5E28" w:rsidRPr="009957FF" w:rsidTr="005F73B0">
        <w:trPr>
          <w:gridAfter w:val="3"/>
          <w:wAfter w:w="1493" w:type="dxa"/>
          <w:trHeight w:hRule="exact" w:val="288"/>
        </w:trPr>
        <w:tc>
          <w:tcPr>
            <w:tcW w:w="358" w:type="dxa"/>
            <w:gridSpan w:val="4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6.</w:t>
            </w:r>
          </w:p>
        </w:tc>
        <w:tc>
          <w:tcPr>
            <w:tcW w:w="97" w:type="dxa"/>
            <w:gridSpan w:val="3"/>
          </w:tcPr>
          <w:p w:rsidR="001F5E28" w:rsidRPr="005B054A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12"/>
            <w:vMerge w:val="restart"/>
          </w:tcPr>
          <w:p w:rsidR="009D374D" w:rsidRPr="005B054A" w:rsidRDefault="009D374D" w:rsidP="009D374D">
            <w:pPr>
              <w:tabs>
                <w:tab w:val="left" w:pos="607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Затраты, напрямую связанные с приобретением актива, включают:</w:t>
            </w:r>
          </w:p>
          <w:p w:rsidR="009D374D" w:rsidRPr="005B054A" w:rsidRDefault="009D374D" w:rsidP="009D374D">
            <w:pPr>
              <w:numPr>
                <w:ilvl w:val="0"/>
                <w:numId w:val="35"/>
              </w:numPr>
              <w:tabs>
                <w:tab w:val="left" w:pos="284"/>
                <w:tab w:val="left" w:pos="1440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затраты на содержание персонала, работа которого напрямую связана со строительством или приобретением объекта основных средств;  </w:t>
            </w:r>
          </w:p>
          <w:p w:rsidR="009D374D" w:rsidRPr="005B054A" w:rsidRDefault="009D374D" w:rsidP="009D374D">
            <w:pPr>
              <w:numPr>
                <w:ilvl w:val="0"/>
                <w:numId w:val="35"/>
              </w:numPr>
              <w:tabs>
                <w:tab w:val="left" w:pos="284"/>
                <w:tab w:val="left" w:pos="426"/>
                <w:tab w:val="left" w:pos="1440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затраты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на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подготовку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площадки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;</w:t>
            </w:r>
          </w:p>
          <w:p w:rsidR="009D374D" w:rsidRPr="005B054A" w:rsidRDefault="009D374D" w:rsidP="009D374D">
            <w:pPr>
              <w:numPr>
                <w:ilvl w:val="0"/>
                <w:numId w:val="35"/>
              </w:numPr>
              <w:tabs>
                <w:tab w:val="left" w:pos="284"/>
                <w:tab w:val="left" w:pos="1440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первичные затраты на доставку и разгрузку;</w:t>
            </w:r>
          </w:p>
          <w:p w:rsidR="009D374D" w:rsidRPr="005B054A" w:rsidRDefault="009D374D" w:rsidP="009D374D">
            <w:pPr>
              <w:numPr>
                <w:ilvl w:val="0"/>
                <w:numId w:val="35"/>
              </w:numPr>
              <w:tabs>
                <w:tab w:val="left" w:pos="284"/>
                <w:tab w:val="left" w:pos="1440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затраты на установку и монтаж; </w:t>
            </w:r>
          </w:p>
          <w:p w:rsidR="009D374D" w:rsidRPr="005B054A" w:rsidRDefault="009D374D" w:rsidP="009D374D">
            <w:pPr>
              <w:numPr>
                <w:ilvl w:val="0"/>
                <w:numId w:val="35"/>
              </w:numPr>
              <w:tabs>
                <w:tab w:val="left" w:pos="284"/>
                <w:tab w:val="left" w:pos="1440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затраты на пробный пуск, за вычетом чистых поступлений от пробных образцов товара, или иных доходов; </w:t>
            </w:r>
          </w:p>
          <w:p w:rsidR="009D374D" w:rsidRPr="005B054A" w:rsidRDefault="009D374D" w:rsidP="009D374D">
            <w:pPr>
              <w:numPr>
                <w:ilvl w:val="0"/>
                <w:numId w:val="35"/>
              </w:numPr>
              <w:tabs>
                <w:tab w:val="left" w:pos="284"/>
                <w:tab w:val="left" w:pos="426"/>
                <w:tab w:val="left" w:pos="1440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затраты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на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профессиональные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услуги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;</w:t>
            </w:r>
          </w:p>
          <w:p w:rsidR="009D374D" w:rsidRPr="005B054A" w:rsidRDefault="009D374D" w:rsidP="009D374D">
            <w:pPr>
              <w:numPr>
                <w:ilvl w:val="0"/>
                <w:numId w:val="35"/>
              </w:numPr>
              <w:tabs>
                <w:tab w:val="left" w:pos="0"/>
                <w:tab w:val="left" w:pos="284"/>
                <w:tab w:val="left" w:pos="1440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затраты на запуск нового продукта или услуги (включая затраты, связанные с рекламой и продвижением продукта/услуги на рынок);</w:t>
            </w:r>
          </w:p>
          <w:p w:rsidR="009D374D" w:rsidRPr="005B054A" w:rsidRDefault="009D374D" w:rsidP="009D374D">
            <w:pPr>
              <w:numPr>
                <w:ilvl w:val="0"/>
                <w:numId w:val="35"/>
              </w:numPr>
              <w:tabs>
                <w:tab w:val="left" w:pos="284"/>
                <w:tab w:val="left" w:pos="426"/>
                <w:tab w:val="left" w:pos="1440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затраты на ведение бизнеса в новом месте или с новым классом клиентов (включая затраты на обучение персонала); </w:t>
            </w:r>
          </w:p>
          <w:p w:rsidR="009D374D" w:rsidRPr="005B054A" w:rsidRDefault="009D374D" w:rsidP="009D374D">
            <w:pPr>
              <w:numPr>
                <w:ilvl w:val="0"/>
                <w:numId w:val="35"/>
              </w:numPr>
              <w:tabs>
                <w:tab w:val="left" w:pos="284"/>
                <w:tab w:val="left" w:pos="1440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административные и другие накладные расходы.</w:t>
            </w:r>
          </w:p>
          <w:p w:rsidR="001F5E28" w:rsidRPr="005B054A" w:rsidRDefault="001F5E28" w:rsidP="008F1E55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7568F0">
        <w:trPr>
          <w:gridAfter w:val="3"/>
          <w:wAfter w:w="1493" w:type="dxa"/>
          <w:trHeight w:hRule="exact" w:val="157"/>
        </w:trPr>
        <w:tc>
          <w:tcPr>
            <w:tcW w:w="455" w:type="dxa"/>
            <w:gridSpan w:val="7"/>
          </w:tcPr>
          <w:p w:rsidR="001F5E28" w:rsidRPr="005B054A" w:rsidRDefault="001F5E28" w:rsidP="008F1E55"/>
        </w:tc>
        <w:tc>
          <w:tcPr>
            <w:tcW w:w="9481" w:type="dxa"/>
            <w:gridSpan w:val="12"/>
            <w:vMerge/>
          </w:tcPr>
          <w:p w:rsidR="001F5E28" w:rsidRPr="005B054A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7568F0">
        <w:trPr>
          <w:gridAfter w:val="3"/>
          <w:wAfter w:w="1493" w:type="dxa"/>
          <w:trHeight w:hRule="exact" w:val="80"/>
        </w:trPr>
        <w:tc>
          <w:tcPr>
            <w:tcW w:w="455" w:type="dxa"/>
            <w:gridSpan w:val="7"/>
          </w:tcPr>
          <w:p w:rsidR="001F5E28" w:rsidRPr="005B054A" w:rsidRDefault="001F5E28" w:rsidP="008F1E55"/>
        </w:tc>
        <w:tc>
          <w:tcPr>
            <w:tcW w:w="9481" w:type="dxa"/>
            <w:gridSpan w:val="12"/>
            <w:vMerge/>
          </w:tcPr>
          <w:p w:rsidR="001F5E28" w:rsidRPr="005B054A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9D374D">
        <w:trPr>
          <w:gridAfter w:val="3"/>
          <w:wAfter w:w="1493" w:type="dxa"/>
          <w:trHeight w:hRule="exact" w:val="3308"/>
        </w:trPr>
        <w:tc>
          <w:tcPr>
            <w:tcW w:w="455" w:type="dxa"/>
            <w:gridSpan w:val="7"/>
          </w:tcPr>
          <w:p w:rsidR="001F5E28" w:rsidRPr="005B054A" w:rsidRDefault="001F5E28" w:rsidP="008F1E55"/>
        </w:tc>
        <w:tc>
          <w:tcPr>
            <w:tcW w:w="9481" w:type="dxa"/>
            <w:gridSpan w:val="12"/>
            <w:vMerge/>
          </w:tcPr>
          <w:p w:rsidR="001F5E28" w:rsidRPr="005B054A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A01FCE" w:rsidRPr="009957FF" w:rsidTr="009B1485">
        <w:trPr>
          <w:gridAfter w:val="1"/>
          <w:wAfter w:w="1445" w:type="dxa"/>
          <w:trHeight w:hRule="exact" w:val="266"/>
        </w:trPr>
        <w:tc>
          <w:tcPr>
            <w:tcW w:w="851" w:type="dxa"/>
            <w:gridSpan w:val="11"/>
          </w:tcPr>
          <w:p w:rsidR="00A01FCE" w:rsidRPr="005B054A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5B054A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89" w:type="dxa"/>
            <w:gridSpan w:val="7"/>
            <w:shd w:val="clear" w:color="auto" w:fill="auto"/>
          </w:tcPr>
          <w:p w:rsidR="009D374D" w:rsidRPr="005B054A" w:rsidRDefault="009D374D" w:rsidP="005B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1) - 6)</w:t>
            </w:r>
          </w:p>
          <w:p w:rsidR="00A01FCE" w:rsidRPr="005B054A" w:rsidRDefault="00A01FCE" w:rsidP="00A01FCE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51469F">
        <w:trPr>
          <w:gridAfter w:val="1"/>
          <w:wAfter w:w="1445" w:type="dxa"/>
          <w:trHeight w:hRule="exact" w:val="295"/>
        </w:trPr>
        <w:tc>
          <w:tcPr>
            <w:tcW w:w="851" w:type="dxa"/>
            <w:gridSpan w:val="11"/>
          </w:tcPr>
          <w:p w:rsidR="00A01FCE" w:rsidRPr="005B054A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5B054A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89" w:type="dxa"/>
            <w:gridSpan w:val="7"/>
            <w:shd w:val="clear" w:color="auto" w:fill="auto"/>
          </w:tcPr>
          <w:p w:rsidR="009D374D" w:rsidRPr="005B054A" w:rsidRDefault="009D374D" w:rsidP="009D374D">
            <w:pPr>
              <w:tabs>
                <w:tab w:val="left" w:pos="709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1) - 7)</w:t>
            </w:r>
          </w:p>
          <w:p w:rsidR="00A01FCE" w:rsidRPr="005B054A" w:rsidRDefault="00A01FCE" w:rsidP="00A01FCE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9B1485">
        <w:trPr>
          <w:gridAfter w:val="1"/>
          <w:wAfter w:w="1445" w:type="dxa"/>
          <w:trHeight w:hRule="exact" w:val="287"/>
        </w:trPr>
        <w:tc>
          <w:tcPr>
            <w:tcW w:w="851" w:type="dxa"/>
            <w:gridSpan w:val="11"/>
          </w:tcPr>
          <w:p w:rsidR="00A01FCE" w:rsidRPr="005B054A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5B054A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89" w:type="dxa"/>
            <w:gridSpan w:val="7"/>
            <w:shd w:val="clear" w:color="auto" w:fill="auto"/>
          </w:tcPr>
          <w:p w:rsidR="009D374D" w:rsidRPr="005B054A" w:rsidRDefault="009D374D" w:rsidP="009D374D">
            <w:pPr>
              <w:tabs>
                <w:tab w:val="left" w:pos="709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5) - 9)</w:t>
            </w:r>
          </w:p>
          <w:p w:rsidR="00A01FCE" w:rsidRPr="005B054A" w:rsidRDefault="00A01FCE" w:rsidP="00A01FCE">
            <w:pPr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en-US"/>
              </w:rPr>
            </w:pP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A01FCE" w:rsidRPr="009957FF" w:rsidTr="009B1485">
        <w:trPr>
          <w:gridAfter w:val="1"/>
          <w:wAfter w:w="1445" w:type="dxa"/>
          <w:trHeight w:hRule="exact" w:val="291"/>
        </w:trPr>
        <w:tc>
          <w:tcPr>
            <w:tcW w:w="851" w:type="dxa"/>
            <w:gridSpan w:val="11"/>
          </w:tcPr>
          <w:p w:rsidR="00A01FCE" w:rsidRPr="005B054A" w:rsidRDefault="00A01FCE" w:rsidP="008F1E55"/>
        </w:tc>
        <w:tc>
          <w:tcPr>
            <w:tcW w:w="344" w:type="dxa"/>
            <w:gridSpan w:val="3"/>
            <w:shd w:val="clear" w:color="auto" w:fill="auto"/>
          </w:tcPr>
          <w:p w:rsidR="00A01FCE" w:rsidRPr="005B054A" w:rsidRDefault="00A01FCE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89" w:type="dxa"/>
            <w:gridSpan w:val="7"/>
            <w:shd w:val="clear" w:color="auto" w:fill="auto"/>
          </w:tcPr>
          <w:p w:rsidR="009D374D" w:rsidRPr="005B054A" w:rsidRDefault="009D374D" w:rsidP="009D374D">
            <w:pPr>
              <w:tabs>
                <w:tab w:val="left" w:pos="709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1) - 9)</w:t>
            </w:r>
          </w:p>
          <w:p w:rsidR="00A01FCE" w:rsidRPr="005B054A" w:rsidRDefault="00A01FCE" w:rsidP="00A01F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A01FCE" w:rsidRPr="009957FF" w:rsidRDefault="00A01FCE" w:rsidP="008F1E55"/>
        </w:tc>
      </w:tr>
      <w:tr w:rsidR="001F5E28" w:rsidRPr="009957FF" w:rsidTr="007568F0">
        <w:trPr>
          <w:gridAfter w:val="3"/>
          <w:wAfter w:w="1493" w:type="dxa"/>
          <w:trHeight w:hRule="exact" w:val="221"/>
        </w:trPr>
        <w:tc>
          <w:tcPr>
            <w:tcW w:w="358" w:type="dxa"/>
            <w:gridSpan w:val="4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7.</w:t>
            </w:r>
          </w:p>
        </w:tc>
        <w:tc>
          <w:tcPr>
            <w:tcW w:w="104" w:type="dxa"/>
            <w:gridSpan w:val="4"/>
          </w:tcPr>
          <w:p w:rsidR="001F5E28" w:rsidRPr="005B054A" w:rsidRDefault="001F5E28" w:rsidP="008F1E55"/>
        </w:tc>
        <w:tc>
          <w:tcPr>
            <w:tcW w:w="9474" w:type="dxa"/>
            <w:gridSpan w:val="11"/>
            <w:vMerge w:val="restart"/>
          </w:tcPr>
          <w:p w:rsidR="009D374D" w:rsidRPr="005B054A" w:rsidRDefault="009D374D" w:rsidP="009D37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Если работник оказывает предприятию услуги в течение учетного периода, предприятие должно:</w:t>
            </w:r>
          </w:p>
          <w:p w:rsidR="001F5E28" w:rsidRPr="005B054A" w:rsidRDefault="001F5E28" w:rsidP="008F1E55">
            <w:pPr>
              <w:jc w:val="both"/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9D374D">
        <w:trPr>
          <w:gridAfter w:val="3"/>
          <w:wAfter w:w="1493" w:type="dxa"/>
          <w:trHeight w:hRule="exact" w:val="313"/>
        </w:trPr>
        <w:tc>
          <w:tcPr>
            <w:tcW w:w="462" w:type="dxa"/>
            <w:gridSpan w:val="8"/>
          </w:tcPr>
          <w:p w:rsidR="001F5E28" w:rsidRPr="005B054A" w:rsidRDefault="001F5E28" w:rsidP="008F1E55"/>
        </w:tc>
        <w:tc>
          <w:tcPr>
            <w:tcW w:w="9474" w:type="dxa"/>
            <w:gridSpan w:val="11"/>
            <w:vMerge/>
          </w:tcPr>
          <w:p w:rsidR="001F5E28" w:rsidRPr="005B054A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511D41" w:rsidRPr="009957FF" w:rsidTr="009D374D">
        <w:trPr>
          <w:gridAfter w:val="3"/>
          <w:wAfter w:w="1493" w:type="dxa"/>
          <w:trHeight w:hRule="exact" w:val="559"/>
        </w:trPr>
        <w:tc>
          <w:tcPr>
            <w:tcW w:w="851" w:type="dxa"/>
            <w:gridSpan w:val="11"/>
          </w:tcPr>
          <w:p w:rsidR="00511D41" w:rsidRPr="005B054A" w:rsidRDefault="00511D41" w:rsidP="008F1E55"/>
        </w:tc>
        <w:tc>
          <w:tcPr>
            <w:tcW w:w="283" w:type="dxa"/>
            <w:shd w:val="clear" w:color="auto" w:fill="auto"/>
          </w:tcPr>
          <w:p w:rsidR="00511D41" w:rsidRPr="005B054A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802" w:type="dxa"/>
            <w:gridSpan w:val="7"/>
            <w:shd w:val="clear" w:color="auto" w:fill="auto"/>
          </w:tcPr>
          <w:p w:rsidR="009D374D" w:rsidRPr="005B054A" w:rsidRDefault="009D374D" w:rsidP="005B0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</w:t>
            </w:r>
            <w:proofErr w:type="spellStart"/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недисконтированную</w:t>
            </w:r>
            <w:proofErr w:type="spellEnd"/>
            <w:r w:rsidRPr="005B054A">
              <w:rPr>
                <w:rFonts w:ascii="Times New Roman" w:hAnsi="Times New Roman" w:cs="Times New Roman"/>
                <w:sz w:val="24"/>
                <w:szCs w:val="24"/>
              </w:rPr>
              <w:t xml:space="preserve"> величину краткосрочных вознаграждений работникам, подлежащую выплате в обмен на эти услуги;</w:t>
            </w:r>
          </w:p>
          <w:p w:rsidR="00511D41" w:rsidRPr="005B054A" w:rsidRDefault="00511D41" w:rsidP="00511D41">
            <w:pPr>
              <w:tabs>
                <w:tab w:val="left" w:pos="709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9D374D">
        <w:trPr>
          <w:gridAfter w:val="3"/>
          <w:wAfter w:w="1493" w:type="dxa"/>
          <w:trHeight w:hRule="exact" w:val="581"/>
        </w:trPr>
        <w:tc>
          <w:tcPr>
            <w:tcW w:w="851" w:type="dxa"/>
            <w:gridSpan w:val="11"/>
          </w:tcPr>
          <w:p w:rsidR="00511D41" w:rsidRPr="005B054A" w:rsidRDefault="00511D41" w:rsidP="008F1E55"/>
        </w:tc>
        <w:tc>
          <w:tcPr>
            <w:tcW w:w="283" w:type="dxa"/>
            <w:shd w:val="clear" w:color="auto" w:fill="auto"/>
          </w:tcPr>
          <w:p w:rsidR="00511D41" w:rsidRPr="005B054A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802" w:type="dxa"/>
            <w:gridSpan w:val="7"/>
            <w:shd w:val="clear" w:color="auto" w:fill="auto"/>
          </w:tcPr>
          <w:p w:rsidR="009D374D" w:rsidRPr="005B054A" w:rsidRDefault="009D374D" w:rsidP="009D374D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признать дисконтированную величину краткосрочных вознаграждений работникам, подлежащую выплате в обмен на эти услуги;</w:t>
            </w:r>
          </w:p>
          <w:p w:rsidR="00511D41" w:rsidRPr="005B054A" w:rsidRDefault="00511D41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9D374D">
        <w:trPr>
          <w:gridAfter w:val="3"/>
          <w:wAfter w:w="1493" w:type="dxa"/>
          <w:trHeight w:hRule="exact" w:val="561"/>
        </w:trPr>
        <w:tc>
          <w:tcPr>
            <w:tcW w:w="851" w:type="dxa"/>
            <w:gridSpan w:val="11"/>
          </w:tcPr>
          <w:p w:rsidR="00511D41" w:rsidRPr="005B054A" w:rsidRDefault="00511D41" w:rsidP="008F1E55"/>
        </w:tc>
        <w:tc>
          <w:tcPr>
            <w:tcW w:w="283" w:type="dxa"/>
            <w:shd w:val="clear" w:color="auto" w:fill="auto"/>
          </w:tcPr>
          <w:p w:rsidR="00511D41" w:rsidRPr="005B054A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802" w:type="dxa"/>
            <w:gridSpan w:val="7"/>
            <w:shd w:val="clear" w:color="auto" w:fill="auto"/>
          </w:tcPr>
          <w:p w:rsidR="009D374D" w:rsidRPr="005B054A" w:rsidRDefault="009D374D" w:rsidP="009D374D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не признавать  величину краткосрочных вознаграждений работникам, подлежащую выплате в обмен на эти услуги до момента фактической оплаты;</w:t>
            </w:r>
          </w:p>
          <w:p w:rsidR="00511D41" w:rsidRPr="005B054A" w:rsidRDefault="00511D41" w:rsidP="00511D41">
            <w:pPr>
              <w:tabs>
                <w:tab w:val="left" w:pos="709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5F73B0">
        <w:trPr>
          <w:gridAfter w:val="3"/>
          <w:wAfter w:w="1493" w:type="dxa"/>
          <w:trHeight w:hRule="exact" w:val="399"/>
        </w:trPr>
        <w:tc>
          <w:tcPr>
            <w:tcW w:w="851" w:type="dxa"/>
            <w:gridSpan w:val="11"/>
          </w:tcPr>
          <w:p w:rsidR="00511D41" w:rsidRPr="005B054A" w:rsidRDefault="00511D41" w:rsidP="008F1E55"/>
        </w:tc>
        <w:tc>
          <w:tcPr>
            <w:tcW w:w="283" w:type="dxa"/>
            <w:shd w:val="clear" w:color="auto" w:fill="auto"/>
          </w:tcPr>
          <w:p w:rsidR="00511D41" w:rsidRPr="005B054A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802" w:type="dxa"/>
            <w:gridSpan w:val="7"/>
            <w:shd w:val="clear" w:color="auto" w:fill="auto"/>
          </w:tcPr>
          <w:p w:rsidR="009D374D" w:rsidRPr="005B054A" w:rsidRDefault="009D374D" w:rsidP="009D374D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признать оценочную величину краткосрочных вознаграждений работникам</w:t>
            </w:r>
          </w:p>
          <w:p w:rsidR="00511D41" w:rsidRPr="005B054A" w:rsidRDefault="00511D41" w:rsidP="00511D41">
            <w:pPr>
              <w:tabs>
                <w:tab w:val="left" w:pos="709"/>
                <w:tab w:val="left" w:pos="1327"/>
                <w:tab w:val="left" w:pos="2047"/>
                <w:tab w:val="left" w:pos="2767"/>
                <w:tab w:val="left" w:pos="3487"/>
                <w:tab w:val="left" w:pos="4207"/>
                <w:tab w:val="left" w:pos="4927"/>
                <w:tab w:val="left" w:pos="5647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1F5E28" w:rsidRPr="009957FF" w:rsidTr="005F73B0">
        <w:trPr>
          <w:gridAfter w:val="3"/>
          <w:wAfter w:w="1493" w:type="dxa"/>
          <w:trHeight w:hRule="exact" w:val="278"/>
        </w:trPr>
        <w:tc>
          <w:tcPr>
            <w:tcW w:w="358" w:type="dxa"/>
            <w:gridSpan w:val="4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8.</w:t>
            </w:r>
          </w:p>
        </w:tc>
        <w:tc>
          <w:tcPr>
            <w:tcW w:w="68" w:type="dxa"/>
            <w:gridSpan w:val="2"/>
          </w:tcPr>
          <w:p w:rsidR="001F5E28" w:rsidRPr="009957FF" w:rsidRDefault="001F5E28" w:rsidP="008F1E55"/>
        </w:tc>
        <w:tc>
          <w:tcPr>
            <w:tcW w:w="9510" w:type="dxa"/>
            <w:gridSpan w:val="13"/>
            <w:vMerge w:val="restart"/>
          </w:tcPr>
          <w:p w:rsidR="009D374D" w:rsidRPr="005B054A" w:rsidRDefault="009D374D" w:rsidP="009D37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В чем заключается влияние правительственной помощи на финансовую отчетность: </w:t>
            </w:r>
          </w:p>
          <w:p w:rsidR="001F5E28" w:rsidRPr="005B054A" w:rsidRDefault="001F5E28" w:rsidP="008F1E55">
            <w:pPr>
              <w:tabs>
                <w:tab w:val="left" w:pos="29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9D374D">
        <w:trPr>
          <w:gridAfter w:val="3"/>
          <w:wAfter w:w="1493" w:type="dxa"/>
          <w:trHeight w:hRule="exact" w:val="80"/>
        </w:trPr>
        <w:tc>
          <w:tcPr>
            <w:tcW w:w="426" w:type="dxa"/>
            <w:gridSpan w:val="6"/>
          </w:tcPr>
          <w:p w:rsidR="001F5E28" w:rsidRPr="009957FF" w:rsidRDefault="001F5E28" w:rsidP="008F1E55"/>
        </w:tc>
        <w:tc>
          <w:tcPr>
            <w:tcW w:w="9510" w:type="dxa"/>
            <w:gridSpan w:val="13"/>
            <w:vMerge/>
          </w:tcPr>
          <w:p w:rsidR="001F5E28" w:rsidRPr="005B054A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511D41" w:rsidRPr="009957FF" w:rsidTr="007568F0">
        <w:trPr>
          <w:gridAfter w:val="3"/>
          <w:wAfter w:w="1493" w:type="dxa"/>
          <w:trHeight w:hRule="exact" w:val="271"/>
        </w:trPr>
        <w:tc>
          <w:tcPr>
            <w:tcW w:w="851" w:type="dxa"/>
            <w:gridSpan w:val="11"/>
          </w:tcPr>
          <w:p w:rsidR="00511D41" w:rsidRPr="005B054A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5B054A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9D374D" w:rsidRPr="005B054A" w:rsidRDefault="009D374D" w:rsidP="009D374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финансовая отчетность не должна отражать правительственную помощь </w:t>
            </w:r>
          </w:p>
          <w:p w:rsidR="00511D41" w:rsidRPr="005B054A" w:rsidRDefault="00511D41" w:rsidP="00511D41">
            <w:pPr>
              <w:widowControl w:val="0"/>
              <w:tabs>
                <w:tab w:val="left" w:pos="709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8F1E55" w:rsidTr="007568F0">
        <w:trPr>
          <w:gridAfter w:val="3"/>
          <w:wAfter w:w="1493" w:type="dxa"/>
          <w:trHeight w:hRule="exact" w:val="289"/>
        </w:trPr>
        <w:tc>
          <w:tcPr>
            <w:tcW w:w="851" w:type="dxa"/>
            <w:gridSpan w:val="11"/>
          </w:tcPr>
          <w:p w:rsidR="00511D41" w:rsidRPr="005B054A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5B054A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9D374D" w:rsidRPr="005B054A" w:rsidRDefault="009D374D" w:rsidP="009D374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финансовая отчетность должна отражать только 10% от общей суммы помощи</w:t>
            </w:r>
          </w:p>
          <w:p w:rsidR="00511D41" w:rsidRPr="005B054A" w:rsidRDefault="00511D41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511D41" w:rsidRPr="008F1E55" w:rsidRDefault="00511D41" w:rsidP="008F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41" w:rsidRPr="009957FF" w:rsidTr="007568F0">
        <w:trPr>
          <w:gridAfter w:val="3"/>
          <w:wAfter w:w="1493" w:type="dxa"/>
          <w:trHeight w:hRule="exact" w:val="293"/>
        </w:trPr>
        <w:tc>
          <w:tcPr>
            <w:tcW w:w="851" w:type="dxa"/>
            <w:gridSpan w:val="11"/>
          </w:tcPr>
          <w:p w:rsidR="00511D41" w:rsidRPr="005B054A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5B054A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9D374D" w:rsidRPr="005B054A" w:rsidRDefault="009D374D" w:rsidP="009D374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финансовая отчетность должна отражать 50% от общей суммы помощи</w:t>
            </w:r>
          </w:p>
          <w:p w:rsidR="00511D41" w:rsidRPr="005B054A" w:rsidRDefault="00511D41" w:rsidP="00511D41">
            <w:pPr>
              <w:widowControl w:val="0"/>
              <w:tabs>
                <w:tab w:val="left" w:pos="709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7568F0">
        <w:trPr>
          <w:gridAfter w:val="3"/>
          <w:wAfter w:w="1493" w:type="dxa"/>
          <w:trHeight w:hRule="exact" w:val="292"/>
        </w:trPr>
        <w:tc>
          <w:tcPr>
            <w:tcW w:w="851" w:type="dxa"/>
            <w:gridSpan w:val="11"/>
          </w:tcPr>
          <w:p w:rsidR="00511D41" w:rsidRPr="005B054A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5B054A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9D374D" w:rsidRPr="005B054A" w:rsidRDefault="009D374D" w:rsidP="005B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финансовая отчетность должна отражать получение правительственной помощи</w:t>
            </w:r>
          </w:p>
          <w:p w:rsidR="00511D41" w:rsidRPr="005B054A" w:rsidRDefault="00511D41" w:rsidP="0087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1F5E28" w:rsidRPr="009957FF" w:rsidTr="00C3498D">
        <w:trPr>
          <w:gridAfter w:val="3"/>
          <w:wAfter w:w="1493" w:type="dxa"/>
          <w:trHeight w:hRule="exact" w:val="80"/>
        </w:trPr>
        <w:tc>
          <w:tcPr>
            <w:tcW w:w="358" w:type="dxa"/>
            <w:gridSpan w:val="4"/>
            <w:shd w:val="clear" w:color="auto" w:fill="auto"/>
            <w:vAlign w:val="center"/>
          </w:tcPr>
          <w:p w:rsidR="001F5E28" w:rsidRPr="009957FF" w:rsidRDefault="001D1A6A" w:rsidP="00EA365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9.</w:t>
            </w:r>
          </w:p>
        </w:tc>
        <w:tc>
          <w:tcPr>
            <w:tcW w:w="21" w:type="dxa"/>
          </w:tcPr>
          <w:p w:rsidR="001F5E28" w:rsidRPr="009957FF" w:rsidRDefault="001F5E28" w:rsidP="00EA365E">
            <w:pPr>
              <w:rPr>
                <w:sz w:val="24"/>
                <w:szCs w:val="24"/>
              </w:rPr>
            </w:pPr>
          </w:p>
        </w:tc>
        <w:tc>
          <w:tcPr>
            <w:tcW w:w="9557" w:type="dxa"/>
            <w:gridSpan w:val="14"/>
            <w:vMerge w:val="restart"/>
          </w:tcPr>
          <w:p w:rsidR="009D374D" w:rsidRPr="005B054A" w:rsidRDefault="009D374D" w:rsidP="009D37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Согласно МСФО (</w:t>
            </w:r>
            <w:r w:rsidRPr="005B054A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IAS</w:t>
            </w:r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) 21 по какому курсу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внеоборотные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 xml:space="preserve"> активы предприятия должны переводиться, если его функциональная валюта переводится в другую валюту представления?</w:t>
            </w:r>
          </w:p>
          <w:p w:rsidR="001F5E28" w:rsidRPr="005B054A" w:rsidRDefault="001F5E28" w:rsidP="00C349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C3498D"/>
        </w:tc>
      </w:tr>
      <w:tr w:rsidR="001F5E28" w:rsidRPr="009957FF" w:rsidTr="007568F0">
        <w:trPr>
          <w:gridAfter w:val="3"/>
          <w:wAfter w:w="1493" w:type="dxa"/>
          <w:trHeight w:hRule="exact" w:val="80"/>
        </w:trPr>
        <w:tc>
          <w:tcPr>
            <w:tcW w:w="379" w:type="dxa"/>
            <w:gridSpan w:val="5"/>
          </w:tcPr>
          <w:p w:rsidR="001F5E28" w:rsidRPr="009957FF" w:rsidRDefault="001F5E28" w:rsidP="00EA365E"/>
        </w:tc>
        <w:tc>
          <w:tcPr>
            <w:tcW w:w="9557" w:type="dxa"/>
            <w:gridSpan w:val="14"/>
            <w:vMerge/>
          </w:tcPr>
          <w:p w:rsidR="001F5E28" w:rsidRPr="005B054A" w:rsidRDefault="001F5E28" w:rsidP="00C3498D"/>
        </w:tc>
        <w:tc>
          <w:tcPr>
            <w:tcW w:w="142" w:type="dxa"/>
            <w:gridSpan w:val="7"/>
          </w:tcPr>
          <w:p w:rsidR="001F5E28" w:rsidRPr="009957FF" w:rsidRDefault="001F5E28" w:rsidP="00C3498D"/>
        </w:tc>
      </w:tr>
      <w:tr w:rsidR="001F5E28" w:rsidRPr="009957FF" w:rsidTr="00EA365E">
        <w:trPr>
          <w:gridAfter w:val="3"/>
          <w:wAfter w:w="1493" w:type="dxa"/>
          <w:trHeight w:hRule="exact" w:val="80"/>
        </w:trPr>
        <w:tc>
          <w:tcPr>
            <w:tcW w:w="379" w:type="dxa"/>
            <w:gridSpan w:val="5"/>
          </w:tcPr>
          <w:p w:rsidR="001F5E28" w:rsidRPr="009957FF" w:rsidRDefault="001F5E28" w:rsidP="00EA365E"/>
        </w:tc>
        <w:tc>
          <w:tcPr>
            <w:tcW w:w="9557" w:type="dxa"/>
            <w:gridSpan w:val="14"/>
            <w:vMerge/>
          </w:tcPr>
          <w:p w:rsidR="001F5E28" w:rsidRPr="005B054A" w:rsidRDefault="001F5E28" w:rsidP="00C3498D"/>
        </w:tc>
        <w:tc>
          <w:tcPr>
            <w:tcW w:w="142" w:type="dxa"/>
            <w:gridSpan w:val="7"/>
          </w:tcPr>
          <w:p w:rsidR="001F5E28" w:rsidRPr="009957FF" w:rsidRDefault="001F5E28" w:rsidP="00C3498D"/>
        </w:tc>
      </w:tr>
      <w:tr w:rsidR="001F5E28" w:rsidRPr="009957FF" w:rsidTr="009D374D">
        <w:trPr>
          <w:gridAfter w:val="3"/>
          <w:wAfter w:w="1493" w:type="dxa"/>
          <w:trHeight w:hRule="exact" w:val="671"/>
        </w:trPr>
        <w:tc>
          <w:tcPr>
            <w:tcW w:w="379" w:type="dxa"/>
            <w:gridSpan w:val="5"/>
          </w:tcPr>
          <w:p w:rsidR="001F5E28" w:rsidRPr="009957FF" w:rsidRDefault="001F5E28" w:rsidP="00EA365E"/>
        </w:tc>
        <w:tc>
          <w:tcPr>
            <w:tcW w:w="9557" w:type="dxa"/>
            <w:gridSpan w:val="14"/>
            <w:vMerge/>
          </w:tcPr>
          <w:p w:rsidR="001F5E28" w:rsidRPr="005B054A" w:rsidRDefault="001F5E28" w:rsidP="00C3498D"/>
        </w:tc>
        <w:tc>
          <w:tcPr>
            <w:tcW w:w="142" w:type="dxa"/>
            <w:gridSpan w:val="7"/>
          </w:tcPr>
          <w:p w:rsidR="001F5E28" w:rsidRPr="009957FF" w:rsidRDefault="001F5E28" w:rsidP="00C3498D"/>
        </w:tc>
      </w:tr>
      <w:tr w:rsidR="00EA365E" w:rsidRPr="009957FF" w:rsidTr="007568F0">
        <w:trPr>
          <w:gridAfter w:val="2"/>
          <w:wAfter w:w="1458" w:type="dxa"/>
          <w:trHeight w:hRule="exact" w:val="326"/>
        </w:trPr>
        <w:tc>
          <w:tcPr>
            <w:tcW w:w="851" w:type="dxa"/>
            <w:gridSpan w:val="11"/>
          </w:tcPr>
          <w:p w:rsidR="00EA365E" w:rsidRPr="005B054A" w:rsidRDefault="00EA365E" w:rsidP="00C3498D"/>
        </w:tc>
        <w:tc>
          <w:tcPr>
            <w:tcW w:w="344" w:type="dxa"/>
            <w:gridSpan w:val="3"/>
            <w:shd w:val="clear" w:color="auto" w:fill="auto"/>
          </w:tcPr>
          <w:p w:rsidR="00EA365E" w:rsidRPr="005B054A" w:rsidRDefault="00EA365E" w:rsidP="00C3498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76" w:type="dxa"/>
            <w:gridSpan w:val="6"/>
            <w:shd w:val="clear" w:color="auto" w:fill="auto"/>
          </w:tcPr>
          <w:p w:rsidR="009D374D" w:rsidRPr="005B054A" w:rsidRDefault="009D374D" w:rsidP="009D374D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По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текущему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курсу</w:t>
            </w:r>
            <w:proofErr w:type="spellEnd"/>
          </w:p>
          <w:p w:rsidR="00EA365E" w:rsidRPr="005B054A" w:rsidRDefault="00EA365E" w:rsidP="00C3498D"/>
        </w:tc>
        <w:tc>
          <w:tcPr>
            <w:tcW w:w="142" w:type="dxa"/>
            <w:gridSpan w:val="7"/>
          </w:tcPr>
          <w:p w:rsidR="00EA365E" w:rsidRDefault="00EA365E"/>
        </w:tc>
      </w:tr>
      <w:tr w:rsidR="00511D41" w:rsidRPr="009957FF" w:rsidTr="009D374D">
        <w:trPr>
          <w:gridAfter w:val="2"/>
          <w:wAfter w:w="1458" w:type="dxa"/>
          <w:trHeight w:hRule="exact" w:val="387"/>
        </w:trPr>
        <w:tc>
          <w:tcPr>
            <w:tcW w:w="851" w:type="dxa"/>
            <w:gridSpan w:val="11"/>
          </w:tcPr>
          <w:p w:rsidR="00511D41" w:rsidRPr="005B054A" w:rsidRDefault="00511D41" w:rsidP="00C3498D"/>
        </w:tc>
        <w:tc>
          <w:tcPr>
            <w:tcW w:w="344" w:type="dxa"/>
            <w:gridSpan w:val="3"/>
            <w:shd w:val="clear" w:color="auto" w:fill="auto"/>
          </w:tcPr>
          <w:p w:rsidR="00511D41" w:rsidRPr="005B054A" w:rsidRDefault="00511D41" w:rsidP="00C3498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76" w:type="dxa"/>
            <w:gridSpan w:val="6"/>
            <w:shd w:val="clear" w:color="auto" w:fill="auto"/>
          </w:tcPr>
          <w:p w:rsidR="009D374D" w:rsidRPr="005B054A" w:rsidRDefault="009D374D" w:rsidP="009D374D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По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историческому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курсу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;</w:t>
            </w:r>
          </w:p>
          <w:p w:rsidR="00511D41" w:rsidRPr="005B054A" w:rsidRDefault="00511D41" w:rsidP="00C3498D">
            <w:pPr>
              <w:widowControl w:val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2" w:type="dxa"/>
            <w:gridSpan w:val="7"/>
          </w:tcPr>
          <w:p w:rsidR="00511D41" w:rsidRDefault="00511D41" w:rsidP="008F1E55"/>
        </w:tc>
      </w:tr>
      <w:tr w:rsidR="00511D41" w:rsidRPr="009957FF" w:rsidTr="009B1485">
        <w:trPr>
          <w:gridAfter w:val="2"/>
          <w:wAfter w:w="1458" w:type="dxa"/>
          <w:trHeight w:hRule="exact" w:val="363"/>
        </w:trPr>
        <w:tc>
          <w:tcPr>
            <w:tcW w:w="851" w:type="dxa"/>
            <w:gridSpan w:val="11"/>
          </w:tcPr>
          <w:p w:rsidR="00511D41" w:rsidRPr="005B054A" w:rsidRDefault="00511D41" w:rsidP="00C3498D"/>
        </w:tc>
        <w:tc>
          <w:tcPr>
            <w:tcW w:w="344" w:type="dxa"/>
            <w:gridSpan w:val="3"/>
            <w:shd w:val="clear" w:color="auto" w:fill="auto"/>
          </w:tcPr>
          <w:p w:rsidR="00511D41" w:rsidRPr="005B054A" w:rsidRDefault="00511D41" w:rsidP="00C3498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76" w:type="dxa"/>
            <w:gridSpan w:val="6"/>
            <w:shd w:val="clear" w:color="auto" w:fill="auto"/>
          </w:tcPr>
          <w:p w:rsidR="009D374D" w:rsidRPr="005B054A" w:rsidRDefault="009D374D" w:rsidP="005B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По курсу закрытия;</w:t>
            </w:r>
          </w:p>
          <w:p w:rsidR="00511D41" w:rsidRPr="005B054A" w:rsidRDefault="00511D41" w:rsidP="00C3498D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9D374D">
        <w:trPr>
          <w:gridAfter w:val="2"/>
          <w:wAfter w:w="1458" w:type="dxa"/>
          <w:trHeight w:hRule="exact" w:val="342"/>
        </w:trPr>
        <w:tc>
          <w:tcPr>
            <w:tcW w:w="851" w:type="dxa"/>
            <w:gridSpan w:val="11"/>
          </w:tcPr>
          <w:p w:rsidR="00511D41" w:rsidRPr="005B054A" w:rsidRDefault="00511D41" w:rsidP="00C3498D"/>
        </w:tc>
        <w:tc>
          <w:tcPr>
            <w:tcW w:w="344" w:type="dxa"/>
            <w:gridSpan w:val="3"/>
            <w:shd w:val="clear" w:color="auto" w:fill="auto"/>
          </w:tcPr>
          <w:p w:rsidR="00511D41" w:rsidRPr="005B054A" w:rsidRDefault="00511D41" w:rsidP="00C3498D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76" w:type="dxa"/>
            <w:gridSpan w:val="6"/>
            <w:shd w:val="clear" w:color="auto" w:fill="auto"/>
          </w:tcPr>
          <w:p w:rsidR="009D374D" w:rsidRPr="005B054A" w:rsidRDefault="009D374D" w:rsidP="009D374D">
            <w:pPr>
              <w:widowControl w:val="0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Среднему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курсу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.</w:t>
            </w:r>
          </w:p>
          <w:p w:rsidR="00C3498D" w:rsidRPr="005B054A" w:rsidRDefault="00C3498D" w:rsidP="00C3498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.</w:t>
            </w:r>
          </w:p>
          <w:p w:rsidR="00511D41" w:rsidRPr="005B054A" w:rsidRDefault="00511D41" w:rsidP="00C3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1F5E28" w:rsidRPr="009957FF" w:rsidTr="000B306F">
        <w:trPr>
          <w:gridAfter w:val="3"/>
          <w:wAfter w:w="1493" w:type="dxa"/>
          <w:trHeight w:hRule="exact" w:val="284"/>
        </w:trPr>
        <w:tc>
          <w:tcPr>
            <w:tcW w:w="358" w:type="dxa"/>
            <w:gridSpan w:val="4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10.</w:t>
            </w:r>
          </w:p>
        </w:tc>
        <w:tc>
          <w:tcPr>
            <w:tcW w:w="97" w:type="dxa"/>
            <w:gridSpan w:val="3"/>
          </w:tcPr>
          <w:p w:rsidR="001F5E28" w:rsidRPr="005B054A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12"/>
            <w:vMerge w:val="restart"/>
          </w:tcPr>
          <w:p w:rsidR="009D374D" w:rsidRPr="005B054A" w:rsidRDefault="009D374D" w:rsidP="009D37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</w:pPr>
            <w:proofErr w:type="spellStart"/>
            <w:r w:rsidRPr="005B054A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Квалифицируемые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активы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включают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:</w:t>
            </w:r>
          </w:p>
          <w:p w:rsidR="001F5E28" w:rsidRPr="005B054A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9D374D">
        <w:trPr>
          <w:gridAfter w:val="3"/>
          <w:wAfter w:w="1493" w:type="dxa"/>
          <w:trHeight w:hRule="exact" w:val="80"/>
        </w:trPr>
        <w:tc>
          <w:tcPr>
            <w:tcW w:w="455" w:type="dxa"/>
            <w:gridSpan w:val="7"/>
          </w:tcPr>
          <w:p w:rsidR="001F5E28" w:rsidRPr="005B054A" w:rsidRDefault="001F5E28" w:rsidP="008F1E55"/>
        </w:tc>
        <w:tc>
          <w:tcPr>
            <w:tcW w:w="9481" w:type="dxa"/>
            <w:gridSpan w:val="12"/>
            <w:vMerge/>
          </w:tcPr>
          <w:p w:rsidR="001F5E28" w:rsidRPr="005B054A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511D41" w:rsidRPr="009957FF" w:rsidTr="009D374D">
        <w:trPr>
          <w:gridAfter w:val="3"/>
          <w:wAfter w:w="1493" w:type="dxa"/>
          <w:trHeight w:hRule="exact" w:val="337"/>
        </w:trPr>
        <w:tc>
          <w:tcPr>
            <w:tcW w:w="851" w:type="dxa"/>
            <w:gridSpan w:val="11"/>
          </w:tcPr>
          <w:p w:rsidR="00511D41" w:rsidRPr="005B054A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5B054A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9D374D" w:rsidRPr="005B054A" w:rsidRDefault="009D374D" w:rsidP="009D374D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запасы, готовящиеся к продаже в короткий срок</w:t>
            </w:r>
          </w:p>
          <w:p w:rsidR="00511D41" w:rsidRPr="005B054A" w:rsidRDefault="00511D41" w:rsidP="00511D41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2E29EA">
        <w:trPr>
          <w:gridAfter w:val="3"/>
          <w:wAfter w:w="1493" w:type="dxa"/>
          <w:trHeight w:hRule="exact" w:val="557"/>
        </w:trPr>
        <w:tc>
          <w:tcPr>
            <w:tcW w:w="851" w:type="dxa"/>
            <w:gridSpan w:val="11"/>
          </w:tcPr>
          <w:p w:rsidR="00511D41" w:rsidRPr="005B054A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5B054A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9D374D" w:rsidRPr="005B054A" w:rsidRDefault="009D374D" w:rsidP="005B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 xml:space="preserve">активы, готовящиеся к использованию или продаже в течение продолжительного времени </w:t>
            </w:r>
          </w:p>
          <w:p w:rsidR="00511D41" w:rsidRPr="005B054A" w:rsidRDefault="00511D41" w:rsidP="00511D41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7568F0">
        <w:trPr>
          <w:gridAfter w:val="3"/>
          <w:wAfter w:w="1493" w:type="dxa"/>
          <w:trHeight w:hRule="exact" w:val="321"/>
        </w:trPr>
        <w:tc>
          <w:tcPr>
            <w:tcW w:w="851" w:type="dxa"/>
            <w:gridSpan w:val="11"/>
          </w:tcPr>
          <w:p w:rsidR="00511D41" w:rsidRPr="005B054A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5B054A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511D41" w:rsidRPr="005B054A" w:rsidRDefault="009D374D" w:rsidP="00511D41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  <w:r w:rsidRPr="005B054A">
              <w:rPr>
                <w:rFonts w:ascii="Times New Roman" w:hAnsi="Times New Roman"/>
                <w:sz w:val="24"/>
              </w:rPr>
              <w:t xml:space="preserve">активы, готовые к продаже или использованию при приобретении </w:t>
            </w: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9D374D">
        <w:trPr>
          <w:gridAfter w:val="3"/>
          <w:wAfter w:w="1493" w:type="dxa"/>
          <w:trHeight w:hRule="exact" w:val="1120"/>
        </w:trPr>
        <w:tc>
          <w:tcPr>
            <w:tcW w:w="851" w:type="dxa"/>
            <w:gridSpan w:val="11"/>
          </w:tcPr>
          <w:p w:rsidR="00511D41" w:rsidRPr="005B054A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5B054A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9D374D" w:rsidRPr="005B054A" w:rsidRDefault="009D374D" w:rsidP="009D374D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запасы, производящиеся в больших количествах, на повторяющейся основе и на протяжении короткого периода времени</w:t>
            </w:r>
          </w:p>
          <w:p w:rsidR="00511D41" w:rsidRPr="005B054A" w:rsidRDefault="00511D41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1F5E28" w:rsidRPr="009957FF" w:rsidTr="007568F0">
        <w:trPr>
          <w:gridAfter w:val="3"/>
          <w:wAfter w:w="1493" w:type="dxa"/>
          <w:trHeight w:hRule="exact" w:val="226"/>
        </w:trPr>
        <w:tc>
          <w:tcPr>
            <w:tcW w:w="358" w:type="dxa"/>
            <w:gridSpan w:val="4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8" w:type="dxa"/>
            <w:gridSpan w:val="2"/>
          </w:tcPr>
          <w:p w:rsidR="001F5E28" w:rsidRPr="009957FF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510" w:type="dxa"/>
            <w:gridSpan w:val="13"/>
            <w:vMerge w:val="restart"/>
          </w:tcPr>
          <w:p w:rsidR="009D374D" w:rsidRPr="005B054A" w:rsidRDefault="009D374D" w:rsidP="009D37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стандарта МСФО(IAS) 27 «Отдельная финансовая отчетность»:</w:t>
            </w:r>
          </w:p>
          <w:p w:rsidR="001F5E28" w:rsidRPr="005B054A" w:rsidRDefault="001F5E28" w:rsidP="008F1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2E29EA">
        <w:trPr>
          <w:gridAfter w:val="3"/>
          <w:wAfter w:w="1493" w:type="dxa"/>
          <w:trHeight w:hRule="exact" w:val="80"/>
        </w:trPr>
        <w:tc>
          <w:tcPr>
            <w:tcW w:w="426" w:type="dxa"/>
            <w:gridSpan w:val="6"/>
          </w:tcPr>
          <w:p w:rsidR="001F5E28" w:rsidRPr="009957FF" w:rsidRDefault="001F5E28" w:rsidP="008F1E55"/>
        </w:tc>
        <w:tc>
          <w:tcPr>
            <w:tcW w:w="9510" w:type="dxa"/>
            <w:gridSpan w:val="13"/>
            <w:vMerge/>
          </w:tcPr>
          <w:p w:rsidR="001F5E28" w:rsidRPr="005B054A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511D41" w:rsidRPr="009957FF" w:rsidTr="009D374D">
        <w:trPr>
          <w:gridAfter w:val="3"/>
          <w:wAfter w:w="1493" w:type="dxa"/>
          <w:trHeight w:hRule="exact" w:val="1101"/>
        </w:trPr>
        <w:tc>
          <w:tcPr>
            <w:tcW w:w="851" w:type="dxa"/>
            <w:gridSpan w:val="11"/>
          </w:tcPr>
          <w:p w:rsidR="00511D41" w:rsidRPr="005B054A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5B054A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9D374D" w:rsidRPr="005B054A" w:rsidRDefault="009D374D" w:rsidP="009D374D">
            <w:pPr>
              <w:widowControl w:val="0"/>
              <w:tabs>
                <w:tab w:val="left" w:pos="418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требования к предприятию о раскрытии информации, которая позволяет пользователям его финансовой отчетности оценить характер его участия в других предприятиях и связанные с ним риски и оценить влияние такого участия на его финансовое положение, финансовые результаты и потоки денежных средств;</w:t>
            </w:r>
          </w:p>
          <w:p w:rsidR="00511D41" w:rsidRPr="005B054A" w:rsidRDefault="00511D41" w:rsidP="00511D41">
            <w:pPr>
              <w:widowControl w:val="0"/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41" w:rsidRPr="009957FF" w:rsidTr="009D374D">
        <w:trPr>
          <w:gridAfter w:val="3"/>
          <w:wAfter w:w="1493" w:type="dxa"/>
          <w:trHeight w:hRule="exact" w:val="860"/>
        </w:trPr>
        <w:tc>
          <w:tcPr>
            <w:tcW w:w="851" w:type="dxa"/>
            <w:gridSpan w:val="11"/>
          </w:tcPr>
          <w:p w:rsidR="00511D41" w:rsidRPr="005B054A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5B054A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9D374D" w:rsidRPr="005B054A" w:rsidRDefault="009D374D" w:rsidP="009D374D">
            <w:pPr>
              <w:widowControl w:val="0"/>
              <w:tabs>
                <w:tab w:val="left" w:pos="418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определить правила учета инвестиций в ассоциированные предприятия и установить требования по применению метода долевого участия при учете инвестиций в ассоциированные и совместные предприятия</w:t>
            </w:r>
            <w:r w:rsidRPr="005B054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11D41" w:rsidRPr="005B054A" w:rsidRDefault="00511D41" w:rsidP="00511D41">
            <w:pPr>
              <w:widowControl w:val="0"/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9D374D">
        <w:trPr>
          <w:gridAfter w:val="3"/>
          <w:wAfter w:w="1493" w:type="dxa"/>
          <w:trHeight w:hRule="exact" w:val="858"/>
        </w:trPr>
        <w:tc>
          <w:tcPr>
            <w:tcW w:w="851" w:type="dxa"/>
            <w:gridSpan w:val="11"/>
          </w:tcPr>
          <w:p w:rsidR="00511D41" w:rsidRPr="005B054A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5B054A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9D374D" w:rsidRPr="005B054A" w:rsidRDefault="009D374D" w:rsidP="009D374D">
            <w:pPr>
              <w:widowControl w:val="0"/>
              <w:tabs>
                <w:tab w:val="left" w:pos="418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принципов представления и подготовки консолидированной финансовой отчетности в тех случаях, когда предприятие контролирует одно или несколько других предприятий;</w:t>
            </w:r>
          </w:p>
          <w:p w:rsidR="00511D41" w:rsidRPr="005B054A" w:rsidRDefault="00511D41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9D374D">
        <w:trPr>
          <w:gridAfter w:val="3"/>
          <w:wAfter w:w="1493" w:type="dxa"/>
          <w:trHeight w:hRule="exact" w:val="842"/>
        </w:trPr>
        <w:tc>
          <w:tcPr>
            <w:tcW w:w="851" w:type="dxa"/>
            <w:gridSpan w:val="11"/>
          </w:tcPr>
          <w:p w:rsidR="00511D41" w:rsidRPr="005B054A" w:rsidRDefault="00511D41" w:rsidP="008F1E55"/>
        </w:tc>
        <w:tc>
          <w:tcPr>
            <w:tcW w:w="344" w:type="dxa"/>
            <w:gridSpan w:val="3"/>
            <w:shd w:val="clear" w:color="auto" w:fill="auto"/>
          </w:tcPr>
          <w:p w:rsidR="00511D41" w:rsidRPr="005B054A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9D374D" w:rsidRPr="005B054A" w:rsidRDefault="009D374D" w:rsidP="009D374D">
            <w:pPr>
              <w:widowControl w:val="0"/>
              <w:tabs>
                <w:tab w:val="left" w:pos="418"/>
              </w:tabs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правила учета и раскрытия информации в отношении инвестиций в дочерние, совместные и ассоциированные предприятия при подготовке предприятием отдельной финансовой отчетности</w:t>
            </w:r>
          </w:p>
          <w:p w:rsidR="00511D41" w:rsidRPr="005B054A" w:rsidRDefault="00511D41" w:rsidP="00511D41">
            <w:pPr>
              <w:widowControl w:val="0"/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1F5E28" w:rsidRPr="009957FF" w:rsidTr="007568F0">
        <w:trPr>
          <w:gridAfter w:val="3"/>
          <w:wAfter w:w="1493" w:type="dxa"/>
          <w:trHeight w:hRule="exact" w:val="316"/>
        </w:trPr>
        <w:tc>
          <w:tcPr>
            <w:tcW w:w="358" w:type="dxa"/>
            <w:gridSpan w:val="4"/>
            <w:shd w:val="clear" w:color="auto" w:fill="auto"/>
            <w:vAlign w:val="center"/>
          </w:tcPr>
          <w:p w:rsidR="001F5E28" w:rsidRPr="00D56F15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56F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12.</w:t>
            </w:r>
          </w:p>
        </w:tc>
        <w:tc>
          <w:tcPr>
            <w:tcW w:w="97" w:type="dxa"/>
            <w:gridSpan w:val="3"/>
          </w:tcPr>
          <w:p w:rsidR="001F5E28" w:rsidRPr="005B054A" w:rsidRDefault="001F5E28" w:rsidP="008F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1" w:type="dxa"/>
            <w:gridSpan w:val="12"/>
            <w:vMerge w:val="restart"/>
          </w:tcPr>
          <w:p w:rsidR="002E29EA" w:rsidRPr="005B054A" w:rsidRDefault="002E29EA" w:rsidP="002E29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МСФО (IAS) 27 «Отдельная финансовая отчетность» в новой редакции применяется для годовых периодов, начинающихся:</w:t>
            </w:r>
          </w:p>
          <w:p w:rsidR="00D56F15" w:rsidRPr="005B054A" w:rsidRDefault="002E29EA" w:rsidP="00D56F15">
            <w:pPr>
              <w:pStyle w:val="a5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с 1 января 2015 года;</w:t>
            </w:r>
          </w:p>
          <w:p w:rsidR="002E29EA" w:rsidRPr="005B054A" w:rsidRDefault="002E29EA" w:rsidP="00D56F15">
            <w:pPr>
              <w:pStyle w:val="a5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1 января 2016 года;</w:t>
            </w:r>
          </w:p>
          <w:p w:rsidR="002E29EA" w:rsidRPr="005B054A" w:rsidRDefault="002E29EA" w:rsidP="002E29EA">
            <w:pPr>
              <w:pStyle w:val="a5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1 января 2013 года;</w:t>
            </w:r>
          </w:p>
          <w:p w:rsidR="00D56F15" w:rsidRPr="005B054A" w:rsidRDefault="00D56F15" w:rsidP="00D56F15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5B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</w:t>
            </w:r>
            <w:proofErr w:type="gramEnd"/>
            <w:r w:rsidRPr="005B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1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января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2014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года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1F5E28" w:rsidRPr="005B054A" w:rsidRDefault="001F5E28" w:rsidP="008F1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9D374D">
        <w:trPr>
          <w:gridAfter w:val="3"/>
          <w:wAfter w:w="1493" w:type="dxa"/>
          <w:trHeight w:hRule="exact" w:val="1383"/>
        </w:trPr>
        <w:tc>
          <w:tcPr>
            <w:tcW w:w="455" w:type="dxa"/>
            <w:gridSpan w:val="7"/>
          </w:tcPr>
          <w:p w:rsidR="001F5E28" w:rsidRPr="005B054A" w:rsidRDefault="001F5E28" w:rsidP="008F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1" w:type="dxa"/>
            <w:gridSpan w:val="12"/>
            <w:vMerge/>
          </w:tcPr>
          <w:p w:rsidR="001F5E28" w:rsidRPr="005B054A" w:rsidRDefault="001F5E28" w:rsidP="008F1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247E0C" w:rsidRPr="009957FF" w:rsidTr="007568F0">
        <w:trPr>
          <w:gridAfter w:val="3"/>
          <w:wAfter w:w="1493" w:type="dxa"/>
          <w:trHeight w:hRule="exact" w:val="287"/>
        </w:trPr>
        <w:tc>
          <w:tcPr>
            <w:tcW w:w="358" w:type="dxa"/>
            <w:gridSpan w:val="4"/>
            <w:shd w:val="clear" w:color="auto" w:fill="auto"/>
            <w:vAlign w:val="center"/>
          </w:tcPr>
          <w:p w:rsidR="00247E0C" w:rsidRPr="009957FF" w:rsidRDefault="00247E0C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13.</w:t>
            </w:r>
          </w:p>
        </w:tc>
        <w:tc>
          <w:tcPr>
            <w:tcW w:w="97" w:type="dxa"/>
            <w:gridSpan w:val="3"/>
          </w:tcPr>
          <w:p w:rsidR="00247E0C" w:rsidRPr="005B054A" w:rsidRDefault="00247E0C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12"/>
            <w:vMerge w:val="restart"/>
          </w:tcPr>
          <w:p w:rsidR="009D374D" w:rsidRPr="005B054A" w:rsidRDefault="009D374D" w:rsidP="009D37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Совместное предприятие </w:t>
            </w:r>
            <w:r w:rsidRPr="005B0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это:</w:t>
            </w:r>
          </w:p>
          <w:p w:rsidR="00247E0C" w:rsidRPr="005B054A" w:rsidRDefault="00247E0C" w:rsidP="008F1E55"/>
        </w:tc>
        <w:tc>
          <w:tcPr>
            <w:tcW w:w="142" w:type="dxa"/>
            <w:gridSpan w:val="7"/>
          </w:tcPr>
          <w:p w:rsidR="00247E0C" w:rsidRPr="009957FF" w:rsidRDefault="00247E0C" w:rsidP="008F1E55"/>
        </w:tc>
      </w:tr>
      <w:tr w:rsidR="001F5E28" w:rsidRPr="009957FF" w:rsidTr="009D374D">
        <w:trPr>
          <w:gridAfter w:val="3"/>
          <w:wAfter w:w="1493" w:type="dxa"/>
          <w:trHeight w:hRule="exact" w:val="80"/>
        </w:trPr>
        <w:tc>
          <w:tcPr>
            <w:tcW w:w="455" w:type="dxa"/>
            <w:gridSpan w:val="7"/>
          </w:tcPr>
          <w:p w:rsidR="001F5E28" w:rsidRPr="005B054A" w:rsidRDefault="001F5E28" w:rsidP="008F1E55"/>
        </w:tc>
        <w:tc>
          <w:tcPr>
            <w:tcW w:w="9481" w:type="dxa"/>
            <w:gridSpan w:val="12"/>
            <w:vMerge/>
          </w:tcPr>
          <w:p w:rsidR="001F5E28" w:rsidRPr="005B054A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511D41" w:rsidRPr="009957FF" w:rsidTr="00D56F15">
        <w:trPr>
          <w:gridAfter w:val="3"/>
          <w:wAfter w:w="1493" w:type="dxa"/>
          <w:trHeight w:hRule="exact" w:val="268"/>
        </w:trPr>
        <w:tc>
          <w:tcPr>
            <w:tcW w:w="851" w:type="dxa"/>
            <w:gridSpan w:val="11"/>
          </w:tcPr>
          <w:p w:rsidR="00511D41" w:rsidRPr="005B054A" w:rsidRDefault="00511D41" w:rsidP="008F1E55"/>
        </w:tc>
        <w:tc>
          <w:tcPr>
            <w:tcW w:w="283" w:type="dxa"/>
            <w:shd w:val="clear" w:color="auto" w:fill="auto"/>
          </w:tcPr>
          <w:p w:rsidR="00511D41" w:rsidRPr="005B054A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802" w:type="dxa"/>
            <w:gridSpan w:val="7"/>
            <w:shd w:val="clear" w:color="auto" w:fill="auto"/>
          </w:tcPr>
          <w:p w:rsidR="009D374D" w:rsidRPr="005B054A" w:rsidRDefault="009D374D" w:rsidP="009D3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предприятие, на деятельность которого инвестор оказывает значительное влияние;</w:t>
            </w:r>
          </w:p>
          <w:p w:rsidR="00B54468" w:rsidRPr="005B054A" w:rsidRDefault="00B54468" w:rsidP="00B54468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511D41" w:rsidRPr="005B054A" w:rsidRDefault="00511D41" w:rsidP="00C3498D">
            <w:pPr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D56F15">
        <w:trPr>
          <w:gridAfter w:val="3"/>
          <w:wAfter w:w="1493" w:type="dxa"/>
          <w:trHeight w:hRule="exact" w:val="286"/>
        </w:trPr>
        <w:tc>
          <w:tcPr>
            <w:tcW w:w="851" w:type="dxa"/>
            <w:gridSpan w:val="11"/>
          </w:tcPr>
          <w:p w:rsidR="00511D41" w:rsidRPr="005B054A" w:rsidRDefault="00511D41" w:rsidP="008F1E55"/>
        </w:tc>
        <w:tc>
          <w:tcPr>
            <w:tcW w:w="283" w:type="dxa"/>
            <w:shd w:val="clear" w:color="auto" w:fill="auto"/>
          </w:tcPr>
          <w:p w:rsidR="00511D41" w:rsidRPr="005B054A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802" w:type="dxa"/>
            <w:gridSpan w:val="7"/>
            <w:shd w:val="clear" w:color="auto" w:fill="auto"/>
          </w:tcPr>
          <w:p w:rsidR="009D374D" w:rsidRPr="005B054A" w:rsidRDefault="009D374D" w:rsidP="009D3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предприятие, над которым инвестор обладает контролем;</w:t>
            </w:r>
          </w:p>
          <w:p w:rsidR="00511D41" w:rsidRPr="005B054A" w:rsidRDefault="00511D41" w:rsidP="00D1319C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9D374D">
        <w:trPr>
          <w:gridAfter w:val="3"/>
          <w:wAfter w:w="1493" w:type="dxa"/>
          <w:trHeight w:hRule="exact" w:val="509"/>
        </w:trPr>
        <w:tc>
          <w:tcPr>
            <w:tcW w:w="851" w:type="dxa"/>
            <w:gridSpan w:val="11"/>
          </w:tcPr>
          <w:p w:rsidR="00511D41" w:rsidRPr="005B054A" w:rsidRDefault="00511D41" w:rsidP="008F1E55"/>
        </w:tc>
        <w:tc>
          <w:tcPr>
            <w:tcW w:w="283" w:type="dxa"/>
            <w:shd w:val="clear" w:color="auto" w:fill="auto"/>
          </w:tcPr>
          <w:p w:rsidR="00511D41" w:rsidRPr="005B054A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802" w:type="dxa"/>
            <w:gridSpan w:val="7"/>
            <w:shd w:val="clear" w:color="auto" w:fill="auto"/>
          </w:tcPr>
          <w:p w:rsidR="009D374D" w:rsidRPr="005B054A" w:rsidRDefault="009D374D" w:rsidP="009D3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szCs w:val="24"/>
              </w:rPr>
              <w:t>это совместная деятельность, которая предполагает наличие у сторон, обладающих совместным контролем над деятельностью, прав на чистые активы деятельности;</w:t>
            </w:r>
          </w:p>
          <w:p w:rsidR="00511D41" w:rsidRPr="005B054A" w:rsidRDefault="00511D41" w:rsidP="00C3498D">
            <w:pPr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511D41" w:rsidRPr="009957FF" w:rsidTr="009D374D">
        <w:trPr>
          <w:gridAfter w:val="3"/>
          <w:wAfter w:w="1493" w:type="dxa"/>
          <w:trHeight w:hRule="exact" w:val="563"/>
        </w:trPr>
        <w:tc>
          <w:tcPr>
            <w:tcW w:w="851" w:type="dxa"/>
            <w:gridSpan w:val="11"/>
          </w:tcPr>
          <w:p w:rsidR="00511D41" w:rsidRPr="005B054A" w:rsidRDefault="00511D41" w:rsidP="008F1E55"/>
        </w:tc>
        <w:tc>
          <w:tcPr>
            <w:tcW w:w="283" w:type="dxa"/>
            <w:shd w:val="clear" w:color="auto" w:fill="auto"/>
          </w:tcPr>
          <w:p w:rsidR="00511D41" w:rsidRPr="005B054A" w:rsidRDefault="00511D41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802" w:type="dxa"/>
            <w:gridSpan w:val="7"/>
            <w:shd w:val="clear" w:color="auto" w:fill="auto"/>
          </w:tcPr>
          <w:p w:rsidR="009D374D" w:rsidRPr="005B054A" w:rsidRDefault="009D374D" w:rsidP="009D3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сторона совместного предприятия, обладающая совместным контролем над таким совместным предприятием.</w:t>
            </w:r>
          </w:p>
          <w:p w:rsidR="00511D41" w:rsidRPr="005B054A" w:rsidRDefault="00511D41" w:rsidP="00511D41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42" w:type="dxa"/>
            <w:gridSpan w:val="7"/>
          </w:tcPr>
          <w:p w:rsidR="00511D41" w:rsidRPr="009957FF" w:rsidRDefault="00511D41" w:rsidP="008F1E55"/>
        </w:tc>
      </w:tr>
      <w:tr w:rsidR="001F5E28" w:rsidRPr="009957FF" w:rsidTr="007568F0">
        <w:trPr>
          <w:gridAfter w:val="3"/>
          <w:wAfter w:w="1493" w:type="dxa"/>
          <w:trHeight w:hRule="exact" w:val="568"/>
        </w:trPr>
        <w:tc>
          <w:tcPr>
            <w:tcW w:w="358" w:type="dxa"/>
            <w:gridSpan w:val="4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14.</w:t>
            </w:r>
          </w:p>
        </w:tc>
        <w:tc>
          <w:tcPr>
            <w:tcW w:w="97" w:type="dxa"/>
            <w:gridSpan w:val="3"/>
          </w:tcPr>
          <w:p w:rsidR="001F5E28" w:rsidRPr="005B054A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12"/>
            <w:vMerge w:val="restart"/>
          </w:tcPr>
          <w:p w:rsidR="00D56F15" w:rsidRPr="005B054A" w:rsidRDefault="00D56F15" w:rsidP="00D56F1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Резерв переоценки финансового актива по справедливой стоимости через прочий совокупный доход в момент прекращения признания должен:</w:t>
            </w:r>
          </w:p>
          <w:p w:rsidR="00D56F15" w:rsidRPr="005B054A" w:rsidRDefault="00D56F15" w:rsidP="00D56F15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ind w:hanging="324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списываться на прибыль в отчете о прибылях и убытках.</w:t>
            </w:r>
          </w:p>
          <w:p w:rsidR="00D56F15" w:rsidRPr="005B054A" w:rsidRDefault="00D56F15" w:rsidP="00D56F15">
            <w:pPr>
              <w:widowControl w:val="0"/>
              <w:numPr>
                <w:ilvl w:val="0"/>
                <w:numId w:val="19"/>
              </w:numPr>
              <w:tabs>
                <w:tab w:val="left" w:pos="396"/>
              </w:tabs>
              <w:ind w:left="396" w:firstLine="0"/>
              <w:rPr>
                <w:rFonts w:ascii="Times New Roman" w:eastAsia="Times New Roman" w:hAnsi="Times New Roman" w:cs="Times New Roman"/>
                <w:sz w:val="24"/>
                <w:shd w:val="clear" w:color="auto" w:fill="FFFF00"/>
                <w:lang w:eastAsia="en-US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списываться на нераспределенную прибыль в отчете об изменении структуры капитала</w:t>
            </w:r>
          </w:p>
          <w:p w:rsidR="00D56F15" w:rsidRPr="005B054A" w:rsidRDefault="00BB501D" w:rsidP="00D56F15">
            <w:pPr>
              <w:widowControl w:val="0"/>
              <w:tabs>
                <w:tab w:val="left" w:pos="720"/>
              </w:tabs>
              <w:ind w:left="39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05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C.</w:t>
            </w:r>
            <w:r w:rsidRPr="005B05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="00D56F15" w:rsidRPr="005B054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списываться на прибыль в отчете о прибылях и убытках или на нераспределенную прибыль в отчете об изменении структуры капитала.</w:t>
            </w:r>
          </w:p>
          <w:p w:rsidR="00D56F15" w:rsidRPr="005B054A" w:rsidRDefault="00D56F15" w:rsidP="00D56F15">
            <w:pPr>
              <w:widowControl w:val="0"/>
              <w:tabs>
                <w:tab w:val="left" w:pos="720"/>
              </w:tabs>
              <w:ind w:left="396" w:hanging="396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     </w:t>
            </w:r>
            <w:r w:rsidR="00BB501D" w:rsidRPr="005B05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D.</w:t>
            </w:r>
            <w:r w:rsidR="00BB501D" w:rsidRPr="005B05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5B054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подлежит отсроченному признанию, когда никаких экономических выгод больше не ожидается.</w:t>
            </w:r>
          </w:p>
          <w:p w:rsidR="001F5E28" w:rsidRPr="005B054A" w:rsidRDefault="001F5E28" w:rsidP="008F1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D56F15">
        <w:trPr>
          <w:gridAfter w:val="3"/>
          <w:wAfter w:w="1493" w:type="dxa"/>
          <w:trHeight w:hRule="exact" w:val="1978"/>
        </w:trPr>
        <w:tc>
          <w:tcPr>
            <w:tcW w:w="455" w:type="dxa"/>
            <w:gridSpan w:val="7"/>
          </w:tcPr>
          <w:p w:rsidR="001F5E28" w:rsidRPr="005B054A" w:rsidRDefault="00445A74" w:rsidP="008F1E55">
            <w:r w:rsidRPr="005B054A">
              <w:t xml:space="preserve">  </w:t>
            </w:r>
          </w:p>
        </w:tc>
        <w:tc>
          <w:tcPr>
            <w:tcW w:w="9481" w:type="dxa"/>
            <w:gridSpan w:val="12"/>
            <w:vMerge/>
          </w:tcPr>
          <w:p w:rsidR="001F5E28" w:rsidRPr="005B054A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7568F0">
        <w:trPr>
          <w:gridAfter w:val="3"/>
          <w:wAfter w:w="1493" w:type="dxa"/>
          <w:trHeight w:hRule="exact" w:val="273"/>
        </w:trPr>
        <w:tc>
          <w:tcPr>
            <w:tcW w:w="358" w:type="dxa"/>
            <w:gridSpan w:val="4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15.</w:t>
            </w:r>
          </w:p>
        </w:tc>
        <w:tc>
          <w:tcPr>
            <w:tcW w:w="97" w:type="dxa"/>
            <w:gridSpan w:val="3"/>
          </w:tcPr>
          <w:p w:rsidR="001F5E28" w:rsidRPr="005B054A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12"/>
            <w:vMerge w:val="restart"/>
          </w:tcPr>
          <w:p w:rsidR="009D374D" w:rsidRPr="005B054A" w:rsidRDefault="009D374D" w:rsidP="009D37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В соответствии с МСФО (</w:t>
            </w:r>
            <w:r w:rsidRPr="005B054A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IFRS</w:t>
            </w:r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) 7 какой из следующих терминов является компонентом рыночного риска?</w:t>
            </w:r>
          </w:p>
          <w:p w:rsidR="001F5E28" w:rsidRPr="005B054A" w:rsidRDefault="001F5E28" w:rsidP="00BB501D">
            <w:pPr>
              <w:jc w:val="both"/>
            </w:pPr>
          </w:p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7568F0">
        <w:trPr>
          <w:gridAfter w:val="3"/>
          <w:wAfter w:w="1493" w:type="dxa"/>
          <w:trHeight w:hRule="exact" w:val="80"/>
        </w:trPr>
        <w:tc>
          <w:tcPr>
            <w:tcW w:w="455" w:type="dxa"/>
            <w:gridSpan w:val="7"/>
          </w:tcPr>
          <w:p w:rsidR="001F5E28" w:rsidRPr="005B054A" w:rsidRDefault="001F5E28" w:rsidP="008F1E55"/>
        </w:tc>
        <w:tc>
          <w:tcPr>
            <w:tcW w:w="9481" w:type="dxa"/>
            <w:gridSpan w:val="12"/>
            <w:vMerge/>
          </w:tcPr>
          <w:p w:rsidR="001F5E28" w:rsidRPr="005B054A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9D374D">
        <w:trPr>
          <w:gridAfter w:val="3"/>
          <w:wAfter w:w="1493" w:type="dxa"/>
          <w:trHeight w:hRule="exact" w:val="212"/>
        </w:trPr>
        <w:tc>
          <w:tcPr>
            <w:tcW w:w="455" w:type="dxa"/>
            <w:gridSpan w:val="7"/>
          </w:tcPr>
          <w:p w:rsidR="001F5E28" w:rsidRPr="005B054A" w:rsidRDefault="001F5E28" w:rsidP="008F1E55"/>
        </w:tc>
        <w:tc>
          <w:tcPr>
            <w:tcW w:w="9481" w:type="dxa"/>
            <w:gridSpan w:val="12"/>
            <w:vMerge/>
          </w:tcPr>
          <w:p w:rsidR="001F5E28" w:rsidRPr="005B054A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BB489C" w:rsidRPr="009957FF" w:rsidTr="007568F0">
        <w:trPr>
          <w:gridAfter w:val="3"/>
          <w:wAfter w:w="1493" w:type="dxa"/>
          <w:trHeight w:hRule="exact" w:val="279"/>
        </w:trPr>
        <w:tc>
          <w:tcPr>
            <w:tcW w:w="851" w:type="dxa"/>
            <w:gridSpan w:val="11"/>
          </w:tcPr>
          <w:p w:rsidR="00BB489C" w:rsidRPr="005B054A" w:rsidRDefault="00BB489C" w:rsidP="008F1E55"/>
        </w:tc>
        <w:tc>
          <w:tcPr>
            <w:tcW w:w="344" w:type="dxa"/>
            <w:gridSpan w:val="3"/>
            <w:shd w:val="clear" w:color="auto" w:fill="auto"/>
          </w:tcPr>
          <w:p w:rsidR="00BB489C" w:rsidRPr="005B054A" w:rsidRDefault="00BB489C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9D374D" w:rsidRPr="005B054A" w:rsidRDefault="009D374D" w:rsidP="005B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 xml:space="preserve">Валютный риск </w:t>
            </w:r>
          </w:p>
          <w:p w:rsidR="00BB489C" w:rsidRPr="005B054A" w:rsidRDefault="00BB489C" w:rsidP="00BB489C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BB489C" w:rsidRPr="009957FF" w:rsidRDefault="00BB489C" w:rsidP="008F1E55"/>
        </w:tc>
      </w:tr>
      <w:tr w:rsidR="00BB489C" w:rsidRPr="009957FF" w:rsidTr="00D56F15">
        <w:trPr>
          <w:gridAfter w:val="3"/>
          <w:wAfter w:w="1493" w:type="dxa"/>
          <w:trHeight w:hRule="exact" w:val="285"/>
        </w:trPr>
        <w:tc>
          <w:tcPr>
            <w:tcW w:w="851" w:type="dxa"/>
            <w:gridSpan w:val="11"/>
          </w:tcPr>
          <w:p w:rsidR="00BB489C" w:rsidRPr="005B054A" w:rsidRDefault="00BB489C" w:rsidP="008F1E55"/>
        </w:tc>
        <w:tc>
          <w:tcPr>
            <w:tcW w:w="344" w:type="dxa"/>
            <w:gridSpan w:val="3"/>
            <w:shd w:val="clear" w:color="auto" w:fill="auto"/>
          </w:tcPr>
          <w:p w:rsidR="00BB489C" w:rsidRPr="005B054A" w:rsidRDefault="00BB489C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B. 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9D374D" w:rsidRPr="005B054A" w:rsidRDefault="009D374D" w:rsidP="009D374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Риск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ликвидности</w:t>
            </w:r>
            <w:proofErr w:type="spellEnd"/>
          </w:p>
          <w:p w:rsidR="00BB489C" w:rsidRPr="005B054A" w:rsidRDefault="00BB489C" w:rsidP="00875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BB489C" w:rsidRPr="009957FF" w:rsidRDefault="00BB489C" w:rsidP="008F1E55"/>
        </w:tc>
      </w:tr>
      <w:tr w:rsidR="00BB489C" w:rsidRPr="009957FF" w:rsidTr="00D56F15">
        <w:trPr>
          <w:gridAfter w:val="3"/>
          <w:wAfter w:w="1493" w:type="dxa"/>
          <w:trHeight w:hRule="exact" w:val="275"/>
        </w:trPr>
        <w:tc>
          <w:tcPr>
            <w:tcW w:w="851" w:type="dxa"/>
            <w:gridSpan w:val="11"/>
          </w:tcPr>
          <w:p w:rsidR="00BB489C" w:rsidRPr="005B054A" w:rsidRDefault="00BB489C" w:rsidP="008F1E55"/>
        </w:tc>
        <w:tc>
          <w:tcPr>
            <w:tcW w:w="344" w:type="dxa"/>
            <w:gridSpan w:val="3"/>
            <w:shd w:val="clear" w:color="auto" w:fill="auto"/>
          </w:tcPr>
          <w:p w:rsidR="00BB489C" w:rsidRPr="005B054A" w:rsidRDefault="00BB489C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9D374D" w:rsidRPr="005B054A" w:rsidRDefault="009D374D" w:rsidP="009D374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Кредитный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риск</w:t>
            </w:r>
            <w:proofErr w:type="spellEnd"/>
          </w:p>
          <w:p w:rsidR="00BB489C" w:rsidRPr="005B054A" w:rsidRDefault="00BB489C" w:rsidP="00BB489C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BB489C" w:rsidRPr="009957FF" w:rsidRDefault="00BB489C" w:rsidP="008F1E55"/>
        </w:tc>
      </w:tr>
      <w:tr w:rsidR="00BB489C" w:rsidRPr="009957FF" w:rsidTr="00D56F15">
        <w:trPr>
          <w:gridAfter w:val="3"/>
          <w:wAfter w:w="1493" w:type="dxa"/>
          <w:trHeight w:hRule="exact" w:val="293"/>
        </w:trPr>
        <w:tc>
          <w:tcPr>
            <w:tcW w:w="851" w:type="dxa"/>
            <w:gridSpan w:val="11"/>
          </w:tcPr>
          <w:p w:rsidR="00BB489C" w:rsidRPr="005B054A" w:rsidRDefault="00BB489C" w:rsidP="008F1E55"/>
        </w:tc>
        <w:tc>
          <w:tcPr>
            <w:tcW w:w="344" w:type="dxa"/>
            <w:gridSpan w:val="3"/>
            <w:shd w:val="clear" w:color="auto" w:fill="auto"/>
          </w:tcPr>
          <w:p w:rsidR="00BB489C" w:rsidRPr="005B054A" w:rsidRDefault="00BB489C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9D374D" w:rsidRPr="005B054A" w:rsidRDefault="009D374D" w:rsidP="009D374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Риск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неоплаты</w:t>
            </w:r>
            <w:proofErr w:type="spellEnd"/>
          </w:p>
          <w:p w:rsidR="00BB489C" w:rsidRPr="005B054A" w:rsidRDefault="00BB489C" w:rsidP="00BB489C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BB489C" w:rsidRPr="009957FF" w:rsidRDefault="00BB489C" w:rsidP="008F1E55"/>
        </w:tc>
      </w:tr>
      <w:tr w:rsidR="00D56F15" w:rsidRPr="009957FF" w:rsidTr="007568F0">
        <w:trPr>
          <w:gridAfter w:val="3"/>
          <w:wAfter w:w="1493" w:type="dxa"/>
          <w:trHeight w:hRule="exact" w:val="238"/>
        </w:trPr>
        <w:tc>
          <w:tcPr>
            <w:tcW w:w="358" w:type="dxa"/>
            <w:gridSpan w:val="4"/>
            <w:shd w:val="clear" w:color="auto" w:fill="auto"/>
            <w:vAlign w:val="center"/>
          </w:tcPr>
          <w:p w:rsidR="00D56F15" w:rsidRPr="009957FF" w:rsidRDefault="00D56F15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16.</w:t>
            </w:r>
          </w:p>
        </w:tc>
        <w:tc>
          <w:tcPr>
            <w:tcW w:w="104" w:type="dxa"/>
            <w:gridSpan w:val="4"/>
          </w:tcPr>
          <w:p w:rsidR="00D56F15" w:rsidRPr="005B054A" w:rsidRDefault="00D56F15" w:rsidP="008F1E55">
            <w:pPr>
              <w:rPr>
                <w:sz w:val="24"/>
                <w:szCs w:val="24"/>
              </w:rPr>
            </w:pPr>
          </w:p>
        </w:tc>
        <w:tc>
          <w:tcPr>
            <w:tcW w:w="9474" w:type="dxa"/>
            <w:gridSpan w:val="11"/>
            <w:vMerge w:val="restart"/>
          </w:tcPr>
          <w:p w:rsidR="009D374D" w:rsidRPr="005B054A" w:rsidRDefault="009D374D" w:rsidP="009D37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Компании «АВС» принадлежит 5 800 голосующих акции компании «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Тамыз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» что составляет 10% от количества акции. Чистая прибыль компании «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Тамыз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» составила</w:t>
            </w:r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br/>
              <w:t>98 000 тыс. тенге, компания объявила дивиденды в размере 75% от чистой прибыли. Какую сумму инвестиционного дохода отразит компания «АВС» в своей финансовой отчетности.</w:t>
            </w:r>
          </w:p>
          <w:p w:rsidR="00D56F15" w:rsidRPr="005B054A" w:rsidRDefault="00D56F15"/>
        </w:tc>
        <w:tc>
          <w:tcPr>
            <w:tcW w:w="142" w:type="dxa"/>
            <w:gridSpan w:val="7"/>
          </w:tcPr>
          <w:p w:rsidR="00D56F15" w:rsidRDefault="00D56F15">
            <w:r w:rsidRPr="00E57EEB">
              <w:rPr>
                <w:rFonts w:ascii="Times New Roman" w:hAnsi="Times New Roman"/>
                <w:b/>
                <w:sz w:val="24"/>
              </w:rPr>
              <w:t xml:space="preserve">По какой из </w:t>
            </w:r>
            <w:proofErr w:type="gramStart"/>
            <w:r w:rsidRPr="00E57EEB">
              <w:rPr>
                <w:rFonts w:ascii="Times New Roman" w:hAnsi="Times New Roman"/>
                <w:b/>
                <w:sz w:val="24"/>
              </w:rPr>
              <w:t>перечисленных</w:t>
            </w:r>
            <w:proofErr w:type="gramEnd"/>
            <w:r w:rsidRPr="00E57EEB">
              <w:rPr>
                <w:rFonts w:ascii="Times New Roman" w:hAnsi="Times New Roman"/>
                <w:b/>
                <w:sz w:val="24"/>
              </w:rPr>
              <w:t xml:space="preserve"> ниже статьей убыток от обесценения никогда не должен быть восстановлен:</w:t>
            </w:r>
          </w:p>
        </w:tc>
      </w:tr>
      <w:tr w:rsidR="001F5E28" w:rsidRPr="009957FF" w:rsidTr="007568F0">
        <w:trPr>
          <w:gridAfter w:val="3"/>
          <w:wAfter w:w="1493" w:type="dxa"/>
          <w:trHeight w:hRule="exact" w:val="80"/>
        </w:trPr>
        <w:tc>
          <w:tcPr>
            <w:tcW w:w="462" w:type="dxa"/>
            <w:gridSpan w:val="8"/>
          </w:tcPr>
          <w:p w:rsidR="001F5E28" w:rsidRPr="005B054A" w:rsidRDefault="001F5E28" w:rsidP="008F1E55"/>
        </w:tc>
        <w:tc>
          <w:tcPr>
            <w:tcW w:w="9474" w:type="dxa"/>
            <w:gridSpan w:val="11"/>
            <w:vMerge/>
          </w:tcPr>
          <w:p w:rsidR="001F5E28" w:rsidRPr="005B054A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1F5E28" w:rsidRPr="009957FF" w:rsidTr="009D374D">
        <w:trPr>
          <w:gridAfter w:val="3"/>
          <w:wAfter w:w="1493" w:type="dxa"/>
          <w:trHeight w:hRule="exact" w:val="1100"/>
        </w:trPr>
        <w:tc>
          <w:tcPr>
            <w:tcW w:w="462" w:type="dxa"/>
            <w:gridSpan w:val="8"/>
          </w:tcPr>
          <w:p w:rsidR="001F5E28" w:rsidRPr="005B054A" w:rsidRDefault="001F5E28" w:rsidP="008F1E55"/>
        </w:tc>
        <w:tc>
          <w:tcPr>
            <w:tcW w:w="9474" w:type="dxa"/>
            <w:gridSpan w:val="11"/>
            <w:vMerge/>
          </w:tcPr>
          <w:p w:rsidR="001F5E28" w:rsidRPr="005B054A" w:rsidRDefault="001F5E28" w:rsidP="008F1E55"/>
        </w:tc>
        <w:tc>
          <w:tcPr>
            <w:tcW w:w="142" w:type="dxa"/>
            <w:gridSpan w:val="7"/>
          </w:tcPr>
          <w:p w:rsidR="001F5E28" w:rsidRPr="009957FF" w:rsidRDefault="001F5E28" w:rsidP="008F1E55"/>
        </w:tc>
      </w:tr>
      <w:tr w:rsidR="008A0B78" w:rsidRPr="009957FF" w:rsidTr="00055A76">
        <w:trPr>
          <w:gridAfter w:val="3"/>
          <w:wAfter w:w="1493" w:type="dxa"/>
          <w:trHeight w:hRule="exact" w:val="305"/>
        </w:trPr>
        <w:tc>
          <w:tcPr>
            <w:tcW w:w="851" w:type="dxa"/>
            <w:gridSpan w:val="11"/>
          </w:tcPr>
          <w:p w:rsidR="008A0B78" w:rsidRPr="005B054A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5B054A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9D374D" w:rsidRPr="005B054A" w:rsidRDefault="009D374D" w:rsidP="009D374D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5 175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тыс.тг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;</w:t>
            </w:r>
          </w:p>
          <w:p w:rsidR="008A0B78" w:rsidRPr="005B054A" w:rsidRDefault="008A0B78" w:rsidP="008A0B78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8A0B78" w:rsidRPr="009957FF" w:rsidRDefault="008A0B78" w:rsidP="008F1E55"/>
        </w:tc>
      </w:tr>
      <w:tr w:rsidR="008A0B78" w:rsidRPr="009957FF" w:rsidTr="00055A76">
        <w:trPr>
          <w:gridAfter w:val="3"/>
          <w:wAfter w:w="1493" w:type="dxa"/>
          <w:trHeight w:hRule="exact" w:val="281"/>
        </w:trPr>
        <w:tc>
          <w:tcPr>
            <w:tcW w:w="851" w:type="dxa"/>
            <w:gridSpan w:val="11"/>
          </w:tcPr>
          <w:p w:rsidR="008A0B78" w:rsidRPr="005B054A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5B054A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9D374D" w:rsidRPr="005B054A" w:rsidRDefault="009D374D" w:rsidP="009D374D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6 900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тыс.тг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;</w:t>
            </w:r>
          </w:p>
          <w:p w:rsidR="008A0B78" w:rsidRPr="005B054A" w:rsidRDefault="008A0B78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gridSpan w:val="7"/>
          </w:tcPr>
          <w:p w:rsidR="008A0B78" w:rsidRPr="009957FF" w:rsidRDefault="008A0B78" w:rsidP="008F1E55"/>
        </w:tc>
      </w:tr>
      <w:tr w:rsidR="00055A76" w:rsidRPr="009957FF" w:rsidTr="00261413">
        <w:trPr>
          <w:gridAfter w:val="3"/>
          <w:wAfter w:w="1493" w:type="dxa"/>
          <w:trHeight w:hRule="exact" w:val="257"/>
        </w:trPr>
        <w:tc>
          <w:tcPr>
            <w:tcW w:w="851" w:type="dxa"/>
            <w:gridSpan w:val="11"/>
          </w:tcPr>
          <w:p w:rsidR="00055A76" w:rsidRPr="005B054A" w:rsidRDefault="00055A76" w:rsidP="008F1E55"/>
        </w:tc>
        <w:tc>
          <w:tcPr>
            <w:tcW w:w="344" w:type="dxa"/>
            <w:gridSpan w:val="3"/>
            <w:shd w:val="clear" w:color="auto" w:fill="auto"/>
          </w:tcPr>
          <w:p w:rsidR="00055A76" w:rsidRPr="005B054A" w:rsidRDefault="00055A76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9D374D" w:rsidRPr="005B054A" w:rsidRDefault="009D374D" w:rsidP="005B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B054A">
              <w:rPr>
                <w:rFonts w:ascii="Times New Roman" w:hAnsi="Times New Roman" w:cs="Times New Roman"/>
                <w:sz w:val="24"/>
                <w:szCs w:val="24"/>
              </w:rPr>
              <w:t xml:space="preserve">7 350 </w:t>
            </w:r>
            <w:proofErr w:type="spellStart"/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bookmarkEnd w:id="0"/>
          <w:p w:rsidR="00055A76" w:rsidRPr="005B054A" w:rsidRDefault="00055A76" w:rsidP="00055A76">
            <w:pPr>
              <w:jc w:val="both"/>
            </w:pPr>
          </w:p>
        </w:tc>
        <w:tc>
          <w:tcPr>
            <w:tcW w:w="142" w:type="dxa"/>
            <w:gridSpan w:val="7"/>
          </w:tcPr>
          <w:p w:rsidR="00055A76" w:rsidRDefault="00055A76"/>
        </w:tc>
      </w:tr>
      <w:tr w:rsidR="008A0B78" w:rsidRPr="009957FF" w:rsidTr="009D374D">
        <w:trPr>
          <w:gridAfter w:val="3"/>
          <w:wAfter w:w="1493" w:type="dxa"/>
          <w:trHeight w:hRule="exact" w:val="1283"/>
        </w:trPr>
        <w:tc>
          <w:tcPr>
            <w:tcW w:w="851" w:type="dxa"/>
            <w:gridSpan w:val="11"/>
          </w:tcPr>
          <w:p w:rsidR="008A0B78" w:rsidRPr="005B054A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5B054A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9D374D" w:rsidRPr="005B054A" w:rsidRDefault="009D374D" w:rsidP="009D374D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9 800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тыс.тг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;</w:t>
            </w:r>
          </w:p>
          <w:p w:rsidR="008A0B78" w:rsidRPr="005B054A" w:rsidRDefault="008A0B78" w:rsidP="00055A76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gridSpan w:val="7"/>
          </w:tcPr>
          <w:p w:rsidR="008A0B78" w:rsidRPr="009957FF" w:rsidRDefault="008A0B78" w:rsidP="008F1E55"/>
        </w:tc>
      </w:tr>
      <w:tr w:rsidR="00AA4EBF" w:rsidRPr="009957FF" w:rsidTr="009D374D">
        <w:trPr>
          <w:trHeight w:hRule="exact" w:val="551"/>
        </w:trPr>
        <w:tc>
          <w:tcPr>
            <w:tcW w:w="426" w:type="dxa"/>
            <w:gridSpan w:val="6"/>
          </w:tcPr>
          <w:p w:rsidR="001F5E28" w:rsidRPr="009957FF" w:rsidRDefault="001D1A6A" w:rsidP="008F1E5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17.</w:t>
            </w:r>
            <w:r w:rsidR="00136718"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510" w:type="dxa"/>
            <w:gridSpan w:val="13"/>
          </w:tcPr>
          <w:p w:rsidR="009D374D" w:rsidRPr="005B054A" w:rsidRDefault="009D374D" w:rsidP="009D37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Если актив, учтенный по себестоимости, уменьшается в результате обесценения, то уменьшение следует:</w:t>
            </w:r>
          </w:p>
          <w:p w:rsidR="001F5E28" w:rsidRPr="005B054A" w:rsidRDefault="001F5E28" w:rsidP="008F1E55">
            <w:pPr>
              <w:tabs>
                <w:tab w:val="left" w:pos="2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10"/>
          </w:tcPr>
          <w:p w:rsidR="0012248B" w:rsidRPr="009957FF" w:rsidRDefault="0012248B" w:rsidP="008F1E55">
            <w:pPr>
              <w:widowControl w:val="0"/>
              <w:tabs>
                <w:tab w:val="left" w:pos="254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</w:tr>
      <w:tr w:rsidR="001F5E28" w:rsidRPr="009957FF" w:rsidTr="009D374D">
        <w:trPr>
          <w:gridAfter w:val="4"/>
          <w:wAfter w:w="1522" w:type="dxa"/>
          <w:trHeight w:hRule="exact" w:val="80"/>
        </w:trPr>
        <w:tc>
          <w:tcPr>
            <w:tcW w:w="20" w:type="dxa"/>
          </w:tcPr>
          <w:p w:rsidR="001F5E28" w:rsidRPr="009957FF" w:rsidRDefault="001F5E28" w:rsidP="008F1E55"/>
        </w:tc>
        <w:tc>
          <w:tcPr>
            <w:tcW w:w="10009" w:type="dxa"/>
            <w:gridSpan w:val="22"/>
          </w:tcPr>
          <w:p w:rsidR="00CC2759" w:rsidRPr="005B054A" w:rsidRDefault="00CC2759" w:rsidP="008F1E55"/>
          <w:p w:rsidR="00CC2759" w:rsidRPr="005B054A" w:rsidRDefault="00CC2759" w:rsidP="008F1E55"/>
          <w:p w:rsidR="00CC2759" w:rsidRPr="005B054A" w:rsidRDefault="00CC2759" w:rsidP="008F1E55"/>
          <w:p w:rsidR="00CC2759" w:rsidRPr="005B054A" w:rsidRDefault="00CC2759" w:rsidP="008F1E55"/>
          <w:p w:rsidR="00CC2759" w:rsidRPr="005B054A" w:rsidRDefault="00CC2759" w:rsidP="008F1E55"/>
          <w:p w:rsidR="00CC2759" w:rsidRPr="005B054A" w:rsidRDefault="00CC2759" w:rsidP="008F1E55"/>
          <w:p w:rsidR="001F5E28" w:rsidRPr="005B054A" w:rsidRDefault="001F5E28" w:rsidP="008F1E55">
            <w:pPr>
              <w:ind w:firstLine="708"/>
            </w:pPr>
          </w:p>
        </w:tc>
        <w:tc>
          <w:tcPr>
            <w:tcW w:w="20" w:type="dxa"/>
            <w:gridSpan w:val="2"/>
          </w:tcPr>
          <w:p w:rsidR="001F5E28" w:rsidRPr="009957FF" w:rsidRDefault="001F5E28" w:rsidP="008F1E55"/>
        </w:tc>
      </w:tr>
      <w:tr w:rsidR="008A0B78" w:rsidRPr="009957FF" w:rsidTr="00261413">
        <w:trPr>
          <w:gridAfter w:val="5"/>
          <w:wAfter w:w="1531" w:type="dxa"/>
          <w:trHeight w:hRule="exact" w:val="355"/>
        </w:trPr>
        <w:tc>
          <w:tcPr>
            <w:tcW w:w="851" w:type="dxa"/>
            <w:gridSpan w:val="11"/>
          </w:tcPr>
          <w:p w:rsidR="008A0B78" w:rsidRPr="005B054A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5B054A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76" w:type="dxa"/>
            <w:gridSpan w:val="6"/>
            <w:shd w:val="clear" w:color="auto" w:fill="auto"/>
          </w:tcPr>
          <w:p w:rsidR="009D374D" w:rsidRPr="005B054A" w:rsidRDefault="009D374D" w:rsidP="009D374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Капитализировать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;</w:t>
            </w:r>
          </w:p>
          <w:p w:rsidR="008A0B78" w:rsidRPr="005B054A" w:rsidRDefault="008A0B78" w:rsidP="008A0B7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4"/>
          </w:tcPr>
          <w:p w:rsidR="008A0B78" w:rsidRPr="009957FF" w:rsidRDefault="008A0B78" w:rsidP="008F1E55"/>
        </w:tc>
      </w:tr>
      <w:tr w:rsidR="008A0B78" w:rsidRPr="009957FF" w:rsidTr="00261413">
        <w:trPr>
          <w:gridAfter w:val="5"/>
          <w:wAfter w:w="1531" w:type="dxa"/>
          <w:trHeight w:hRule="exact" w:val="275"/>
        </w:trPr>
        <w:tc>
          <w:tcPr>
            <w:tcW w:w="851" w:type="dxa"/>
            <w:gridSpan w:val="11"/>
          </w:tcPr>
          <w:p w:rsidR="008A0B78" w:rsidRPr="005B054A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5B054A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76" w:type="dxa"/>
            <w:gridSpan w:val="6"/>
            <w:shd w:val="clear" w:color="auto" w:fill="auto"/>
          </w:tcPr>
          <w:p w:rsidR="009D374D" w:rsidRPr="005B054A" w:rsidRDefault="009D374D" w:rsidP="009D374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Отнести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на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расходы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периода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;</w:t>
            </w:r>
          </w:p>
          <w:p w:rsidR="008A0B78" w:rsidRPr="005B054A" w:rsidRDefault="008A0B78" w:rsidP="008A0B7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4"/>
          </w:tcPr>
          <w:p w:rsidR="008A0B78" w:rsidRPr="009957FF" w:rsidRDefault="008A0B78" w:rsidP="008F1E55"/>
        </w:tc>
      </w:tr>
      <w:tr w:rsidR="008A0B78" w:rsidRPr="009957FF" w:rsidTr="005676DC">
        <w:trPr>
          <w:gridAfter w:val="5"/>
          <w:wAfter w:w="1531" w:type="dxa"/>
          <w:trHeight w:hRule="exact" w:val="263"/>
        </w:trPr>
        <w:tc>
          <w:tcPr>
            <w:tcW w:w="851" w:type="dxa"/>
            <w:gridSpan w:val="11"/>
          </w:tcPr>
          <w:p w:rsidR="008A0B78" w:rsidRPr="005B054A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5B054A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76" w:type="dxa"/>
            <w:gridSpan w:val="6"/>
            <w:shd w:val="clear" w:color="auto" w:fill="auto"/>
          </w:tcPr>
          <w:p w:rsidR="009D374D" w:rsidRPr="005B054A" w:rsidRDefault="009D374D" w:rsidP="009D374D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Отразить в особой статье финансовой отчетности;</w:t>
            </w:r>
          </w:p>
          <w:p w:rsidR="008A0B78" w:rsidRPr="005B054A" w:rsidRDefault="008A0B78" w:rsidP="0087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gridSpan w:val="4"/>
          </w:tcPr>
          <w:p w:rsidR="008A0B78" w:rsidRPr="008750EA" w:rsidRDefault="008A0B78" w:rsidP="00875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B78" w:rsidRPr="009957FF" w:rsidTr="00261413">
        <w:trPr>
          <w:gridAfter w:val="5"/>
          <w:wAfter w:w="1531" w:type="dxa"/>
          <w:trHeight w:hRule="exact" w:val="283"/>
        </w:trPr>
        <w:tc>
          <w:tcPr>
            <w:tcW w:w="851" w:type="dxa"/>
            <w:gridSpan w:val="11"/>
          </w:tcPr>
          <w:p w:rsidR="008A0B78" w:rsidRPr="005B054A" w:rsidRDefault="008A0B78" w:rsidP="008F1E55"/>
        </w:tc>
        <w:tc>
          <w:tcPr>
            <w:tcW w:w="344" w:type="dxa"/>
            <w:gridSpan w:val="3"/>
            <w:shd w:val="clear" w:color="auto" w:fill="auto"/>
          </w:tcPr>
          <w:p w:rsidR="008A0B78" w:rsidRPr="005B054A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76" w:type="dxa"/>
            <w:gridSpan w:val="6"/>
            <w:shd w:val="clear" w:color="auto" w:fill="auto"/>
          </w:tcPr>
          <w:p w:rsidR="009D374D" w:rsidRPr="005B054A" w:rsidRDefault="009D374D" w:rsidP="005B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Отразить в отчете о прибылях и убытках.</w:t>
            </w:r>
          </w:p>
          <w:p w:rsidR="008A0B78" w:rsidRPr="005B054A" w:rsidRDefault="008A0B78" w:rsidP="008A0B78">
            <w:pPr>
              <w:widowControl w:val="0"/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  <w:tc>
          <w:tcPr>
            <w:tcW w:w="69" w:type="dxa"/>
            <w:gridSpan w:val="4"/>
          </w:tcPr>
          <w:p w:rsidR="008A0B78" w:rsidRPr="009957FF" w:rsidRDefault="008A0B78" w:rsidP="008F1E55"/>
        </w:tc>
      </w:tr>
      <w:tr w:rsidR="005676DC" w:rsidRPr="009957FF" w:rsidTr="00261413">
        <w:trPr>
          <w:gridAfter w:val="7"/>
          <w:wAfter w:w="1566" w:type="dxa"/>
          <w:trHeight w:hRule="exact" w:val="80"/>
        </w:trPr>
        <w:tc>
          <w:tcPr>
            <w:tcW w:w="358" w:type="dxa"/>
            <w:gridSpan w:val="4"/>
            <w:shd w:val="clear" w:color="auto" w:fill="auto"/>
            <w:vAlign w:val="center"/>
          </w:tcPr>
          <w:p w:rsidR="005676DC" w:rsidRPr="009957FF" w:rsidRDefault="005676DC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18.</w:t>
            </w:r>
          </w:p>
        </w:tc>
        <w:tc>
          <w:tcPr>
            <w:tcW w:w="97" w:type="dxa"/>
            <w:gridSpan w:val="3"/>
          </w:tcPr>
          <w:p w:rsidR="005676DC" w:rsidRPr="005B054A" w:rsidRDefault="005676DC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12"/>
            <w:vMerge w:val="restart"/>
          </w:tcPr>
          <w:p w:rsidR="009D374D" w:rsidRPr="005B054A" w:rsidRDefault="009D374D" w:rsidP="009D37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Нематериальные активы с неопределенным сроком полезной службы:</w:t>
            </w:r>
          </w:p>
          <w:p w:rsidR="005676DC" w:rsidRPr="005B054A" w:rsidRDefault="005676DC" w:rsidP="005676DC">
            <w:pPr>
              <w:widowControl w:val="0"/>
              <w:tabs>
                <w:tab w:val="left" w:pos="2544"/>
              </w:tabs>
              <w:ind w:firstLine="254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" w:type="dxa"/>
            <w:gridSpan w:val="3"/>
          </w:tcPr>
          <w:p w:rsidR="005676DC" w:rsidRPr="002E0262" w:rsidRDefault="005676DC" w:rsidP="009859F3">
            <w:pPr>
              <w:widowControl w:val="0"/>
              <w:tabs>
                <w:tab w:val="left" w:pos="2544"/>
              </w:tabs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5676DC" w:rsidRPr="009957FF" w:rsidTr="007568F0">
        <w:trPr>
          <w:gridAfter w:val="7"/>
          <w:wAfter w:w="1566" w:type="dxa"/>
          <w:trHeight w:hRule="exact" w:val="80"/>
        </w:trPr>
        <w:tc>
          <w:tcPr>
            <w:tcW w:w="455" w:type="dxa"/>
            <w:gridSpan w:val="7"/>
          </w:tcPr>
          <w:p w:rsidR="005676DC" w:rsidRPr="005B054A" w:rsidRDefault="005676DC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12"/>
            <w:vMerge/>
          </w:tcPr>
          <w:p w:rsidR="005676DC" w:rsidRPr="005B054A" w:rsidRDefault="005676DC" w:rsidP="008F1E55"/>
        </w:tc>
        <w:tc>
          <w:tcPr>
            <w:tcW w:w="69" w:type="dxa"/>
            <w:gridSpan w:val="3"/>
          </w:tcPr>
          <w:p w:rsidR="005676DC" w:rsidRPr="002E0262" w:rsidRDefault="005676DC" w:rsidP="009859F3">
            <w:pPr>
              <w:widowControl w:val="0"/>
              <w:tabs>
                <w:tab w:val="left" w:pos="2544"/>
              </w:tabs>
              <w:rPr>
                <w:rFonts w:ascii="Times New Roman" w:hAnsi="Times New Roman"/>
                <w:b/>
                <w:sz w:val="6"/>
              </w:rPr>
            </w:pPr>
          </w:p>
        </w:tc>
      </w:tr>
      <w:tr w:rsidR="001F5E28" w:rsidRPr="009957FF" w:rsidTr="00261413">
        <w:trPr>
          <w:gridAfter w:val="7"/>
          <w:wAfter w:w="1566" w:type="dxa"/>
          <w:trHeight w:hRule="exact" w:val="80"/>
        </w:trPr>
        <w:tc>
          <w:tcPr>
            <w:tcW w:w="455" w:type="dxa"/>
            <w:gridSpan w:val="7"/>
          </w:tcPr>
          <w:p w:rsidR="001F5E28" w:rsidRPr="005B054A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12"/>
            <w:vMerge/>
          </w:tcPr>
          <w:p w:rsidR="001F5E28" w:rsidRPr="005B054A" w:rsidRDefault="001F5E28" w:rsidP="008F1E55"/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1F5E28" w:rsidRPr="009957FF" w:rsidTr="00261413">
        <w:trPr>
          <w:gridAfter w:val="7"/>
          <w:wAfter w:w="1566" w:type="dxa"/>
          <w:trHeight w:hRule="exact" w:val="80"/>
        </w:trPr>
        <w:tc>
          <w:tcPr>
            <w:tcW w:w="455" w:type="dxa"/>
            <w:gridSpan w:val="7"/>
          </w:tcPr>
          <w:p w:rsidR="001F5E28" w:rsidRPr="005B054A" w:rsidRDefault="001F5E28" w:rsidP="008F1E55"/>
        </w:tc>
        <w:tc>
          <w:tcPr>
            <w:tcW w:w="9481" w:type="dxa"/>
            <w:gridSpan w:val="12"/>
            <w:vMerge/>
          </w:tcPr>
          <w:p w:rsidR="001F5E28" w:rsidRPr="005B054A" w:rsidRDefault="001F5E28" w:rsidP="008F1E55"/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8A0B78" w:rsidRPr="009957FF" w:rsidTr="005676DC">
        <w:trPr>
          <w:gridAfter w:val="7"/>
          <w:wAfter w:w="1566" w:type="dxa"/>
          <w:trHeight w:hRule="exact" w:val="293"/>
        </w:trPr>
        <w:tc>
          <w:tcPr>
            <w:tcW w:w="851" w:type="dxa"/>
            <w:gridSpan w:val="11"/>
          </w:tcPr>
          <w:p w:rsidR="008A0B78" w:rsidRPr="005B054A" w:rsidRDefault="008A0B78" w:rsidP="008F1E55"/>
        </w:tc>
        <w:tc>
          <w:tcPr>
            <w:tcW w:w="311" w:type="dxa"/>
            <w:gridSpan w:val="2"/>
            <w:shd w:val="clear" w:color="auto" w:fill="auto"/>
          </w:tcPr>
          <w:p w:rsidR="008A0B78" w:rsidRPr="005B054A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74" w:type="dxa"/>
            <w:gridSpan w:val="6"/>
            <w:shd w:val="clear" w:color="auto" w:fill="auto"/>
          </w:tcPr>
          <w:p w:rsidR="009D374D" w:rsidRPr="005B054A" w:rsidRDefault="009D374D" w:rsidP="009D3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амортизируются и тестируются на обесценение;</w:t>
            </w:r>
          </w:p>
          <w:p w:rsidR="008A0B78" w:rsidRPr="005B054A" w:rsidRDefault="00083736" w:rsidP="00D13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8A0B78" w:rsidRPr="009957FF" w:rsidTr="00083736">
        <w:trPr>
          <w:gridAfter w:val="7"/>
          <w:wAfter w:w="1566" w:type="dxa"/>
          <w:trHeight w:hRule="exact" w:val="272"/>
        </w:trPr>
        <w:tc>
          <w:tcPr>
            <w:tcW w:w="851" w:type="dxa"/>
            <w:gridSpan w:val="11"/>
          </w:tcPr>
          <w:p w:rsidR="008A0B78" w:rsidRPr="005B054A" w:rsidRDefault="008A0B78" w:rsidP="008F1E55"/>
        </w:tc>
        <w:tc>
          <w:tcPr>
            <w:tcW w:w="311" w:type="dxa"/>
            <w:gridSpan w:val="2"/>
            <w:shd w:val="clear" w:color="auto" w:fill="auto"/>
          </w:tcPr>
          <w:p w:rsidR="008A0B78" w:rsidRPr="005B054A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B.  </w:t>
            </w:r>
          </w:p>
        </w:tc>
        <w:tc>
          <w:tcPr>
            <w:tcW w:w="8774" w:type="dxa"/>
            <w:gridSpan w:val="6"/>
            <w:shd w:val="clear" w:color="auto" w:fill="auto"/>
          </w:tcPr>
          <w:p w:rsidR="009D374D" w:rsidRPr="005B054A" w:rsidRDefault="009D374D" w:rsidP="009D3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szCs w:val="24"/>
              </w:rPr>
              <w:t>не амортизируются и не тестируются на обесценение;</w:t>
            </w:r>
          </w:p>
          <w:p w:rsidR="00083736" w:rsidRPr="005B054A" w:rsidRDefault="00083736" w:rsidP="0008373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8A0B78" w:rsidRPr="005B054A" w:rsidRDefault="008A0B78" w:rsidP="008A0B7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8A0B78" w:rsidRPr="009957FF" w:rsidTr="005676DC">
        <w:trPr>
          <w:gridAfter w:val="7"/>
          <w:wAfter w:w="1566" w:type="dxa"/>
          <w:trHeight w:hRule="exact" w:val="287"/>
        </w:trPr>
        <w:tc>
          <w:tcPr>
            <w:tcW w:w="851" w:type="dxa"/>
            <w:gridSpan w:val="11"/>
          </w:tcPr>
          <w:p w:rsidR="008A0B78" w:rsidRPr="005B054A" w:rsidRDefault="008A0B78" w:rsidP="008F1E55"/>
        </w:tc>
        <w:tc>
          <w:tcPr>
            <w:tcW w:w="311" w:type="dxa"/>
            <w:gridSpan w:val="2"/>
            <w:shd w:val="clear" w:color="auto" w:fill="auto"/>
          </w:tcPr>
          <w:p w:rsidR="008A0B78" w:rsidRPr="005B054A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C.   </w:t>
            </w:r>
          </w:p>
        </w:tc>
        <w:tc>
          <w:tcPr>
            <w:tcW w:w="8774" w:type="dxa"/>
            <w:gridSpan w:val="6"/>
            <w:shd w:val="clear" w:color="auto" w:fill="auto"/>
          </w:tcPr>
          <w:p w:rsidR="009D374D" w:rsidRPr="005B054A" w:rsidRDefault="009D374D" w:rsidP="009D3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szCs w:val="24"/>
              </w:rPr>
              <w:t>не амортизируются, но ежегодно тестируются на обесценение;</w:t>
            </w:r>
          </w:p>
          <w:p w:rsidR="008A0B78" w:rsidRPr="005B054A" w:rsidRDefault="008A0B78" w:rsidP="008A0B7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8A0B78" w:rsidRPr="009957FF" w:rsidTr="00055A76">
        <w:trPr>
          <w:gridAfter w:val="7"/>
          <w:wAfter w:w="1566" w:type="dxa"/>
          <w:trHeight w:hRule="exact" w:val="425"/>
        </w:trPr>
        <w:tc>
          <w:tcPr>
            <w:tcW w:w="851" w:type="dxa"/>
            <w:gridSpan w:val="11"/>
          </w:tcPr>
          <w:p w:rsidR="008A0B78" w:rsidRPr="005B054A" w:rsidRDefault="008A0B78" w:rsidP="008F1E55"/>
        </w:tc>
        <w:tc>
          <w:tcPr>
            <w:tcW w:w="311" w:type="dxa"/>
            <w:gridSpan w:val="2"/>
            <w:shd w:val="clear" w:color="auto" w:fill="auto"/>
          </w:tcPr>
          <w:p w:rsidR="008A0B78" w:rsidRPr="005B054A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74" w:type="dxa"/>
            <w:gridSpan w:val="6"/>
            <w:shd w:val="clear" w:color="auto" w:fill="auto"/>
          </w:tcPr>
          <w:p w:rsidR="009D374D" w:rsidRPr="005B054A" w:rsidRDefault="009D374D" w:rsidP="009D37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списываются на расходы периода.</w:t>
            </w:r>
          </w:p>
          <w:p w:rsidR="008A0B78" w:rsidRPr="005B054A" w:rsidRDefault="008A0B78" w:rsidP="008A0B7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1F5E28" w:rsidRPr="009957FF" w:rsidTr="007568F0">
        <w:trPr>
          <w:gridAfter w:val="7"/>
          <w:wAfter w:w="1566" w:type="dxa"/>
          <w:trHeight w:hRule="exact" w:val="207"/>
        </w:trPr>
        <w:tc>
          <w:tcPr>
            <w:tcW w:w="358" w:type="dxa"/>
            <w:gridSpan w:val="4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19.</w:t>
            </w:r>
          </w:p>
        </w:tc>
        <w:tc>
          <w:tcPr>
            <w:tcW w:w="97" w:type="dxa"/>
            <w:gridSpan w:val="3"/>
          </w:tcPr>
          <w:p w:rsidR="001F5E28" w:rsidRPr="005B054A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12"/>
            <w:vMerge w:val="restart"/>
          </w:tcPr>
          <w:p w:rsidR="009D374D" w:rsidRPr="005B054A" w:rsidRDefault="009D374D" w:rsidP="009D374D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МСФО (</w:t>
            </w:r>
            <w:r w:rsidRPr="005B054A">
              <w:rPr>
                <w:rFonts w:ascii="Times New Roman" w:eastAsia="Times New Roman" w:hAnsi="Times New Roman" w:cs="Times New Roman"/>
                <w:b/>
                <w:sz w:val="24"/>
                <w:lang w:val="en-US" w:eastAsia="en-US"/>
              </w:rPr>
              <w:t>IAS</w:t>
            </w:r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) 41 применяется для учета сельскохозяйственной продукции:</w:t>
            </w:r>
          </w:p>
          <w:p w:rsidR="001F5E28" w:rsidRPr="005B054A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1F5E28" w:rsidRPr="009957FF" w:rsidTr="007568F0">
        <w:trPr>
          <w:gridAfter w:val="7"/>
          <w:wAfter w:w="1566" w:type="dxa"/>
          <w:trHeight w:hRule="exact" w:val="80"/>
        </w:trPr>
        <w:tc>
          <w:tcPr>
            <w:tcW w:w="455" w:type="dxa"/>
            <w:gridSpan w:val="7"/>
          </w:tcPr>
          <w:p w:rsidR="001F5E28" w:rsidRPr="005B054A" w:rsidRDefault="001F5E28" w:rsidP="008F1E55"/>
        </w:tc>
        <w:tc>
          <w:tcPr>
            <w:tcW w:w="9481" w:type="dxa"/>
            <w:gridSpan w:val="12"/>
            <w:vMerge/>
          </w:tcPr>
          <w:p w:rsidR="001F5E28" w:rsidRPr="005B054A" w:rsidRDefault="001F5E28" w:rsidP="008F1E55"/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1F5E28" w:rsidRPr="009957FF" w:rsidTr="009D374D">
        <w:trPr>
          <w:gridAfter w:val="7"/>
          <w:wAfter w:w="1566" w:type="dxa"/>
          <w:trHeight w:hRule="exact" w:val="80"/>
        </w:trPr>
        <w:tc>
          <w:tcPr>
            <w:tcW w:w="455" w:type="dxa"/>
            <w:gridSpan w:val="7"/>
          </w:tcPr>
          <w:p w:rsidR="001F5E28" w:rsidRPr="005B054A" w:rsidRDefault="001F5E28" w:rsidP="008F1E55"/>
        </w:tc>
        <w:tc>
          <w:tcPr>
            <w:tcW w:w="9481" w:type="dxa"/>
            <w:gridSpan w:val="12"/>
            <w:vMerge/>
          </w:tcPr>
          <w:p w:rsidR="001F5E28" w:rsidRPr="005B054A" w:rsidRDefault="001F5E28" w:rsidP="008F1E55"/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8A0B78" w:rsidRPr="009957FF" w:rsidTr="005B054A">
        <w:trPr>
          <w:gridAfter w:val="7"/>
          <w:wAfter w:w="1566" w:type="dxa"/>
          <w:trHeight w:hRule="exact" w:val="341"/>
        </w:trPr>
        <w:tc>
          <w:tcPr>
            <w:tcW w:w="851" w:type="dxa"/>
            <w:gridSpan w:val="11"/>
          </w:tcPr>
          <w:p w:rsidR="008A0B78" w:rsidRPr="005B054A" w:rsidRDefault="008A0B78" w:rsidP="008F1E55"/>
        </w:tc>
        <w:tc>
          <w:tcPr>
            <w:tcW w:w="425" w:type="dxa"/>
            <w:gridSpan w:val="4"/>
            <w:shd w:val="clear" w:color="auto" w:fill="auto"/>
          </w:tcPr>
          <w:p w:rsidR="008A0B78" w:rsidRPr="005B054A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660" w:type="dxa"/>
            <w:gridSpan w:val="4"/>
            <w:shd w:val="clear" w:color="auto" w:fill="auto"/>
          </w:tcPr>
          <w:p w:rsidR="009D374D" w:rsidRPr="005B054A" w:rsidRDefault="009D374D" w:rsidP="009D374D">
            <w:pPr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До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начала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сбора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;</w:t>
            </w:r>
          </w:p>
          <w:p w:rsidR="008A0B78" w:rsidRPr="005B054A" w:rsidRDefault="008A0B78" w:rsidP="008A0B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8A0B78" w:rsidRPr="009957FF" w:rsidTr="005B054A">
        <w:trPr>
          <w:gridAfter w:val="7"/>
          <w:wAfter w:w="1566" w:type="dxa"/>
          <w:trHeight w:hRule="exact" w:val="276"/>
        </w:trPr>
        <w:tc>
          <w:tcPr>
            <w:tcW w:w="851" w:type="dxa"/>
            <w:gridSpan w:val="11"/>
          </w:tcPr>
          <w:p w:rsidR="008A0B78" w:rsidRPr="005B054A" w:rsidRDefault="008A0B78" w:rsidP="008F1E55"/>
        </w:tc>
        <w:tc>
          <w:tcPr>
            <w:tcW w:w="425" w:type="dxa"/>
            <w:gridSpan w:val="4"/>
            <w:shd w:val="clear" w:color="auto" w:fill="auto"/>
          </w:tcPr>
          <w:p w:rsidR="008A0B78" w:rsidRPr="005B054A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660" w:type="dxa"/>
            <w:gridSpan w:val="4"/>
            <w:shd w:val="clear" w:color="auto" w:fill="auto"/>
          </w:tcPr>
          <w:p w:rsidR="009D374D" w:rsidRPr="005B054A" w:rsidRDefault="009D374D" w:rsidP="005B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 xml:space="preserve">Только в момент сбора;  </w:t>
            </w:r>
          </w:p>
          <w:p w:rsidR="008A0B78" w:rsidRPr="005B054A" w:rsidRDefault="008A0B78" w:rsidP="008A0B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8A0B78" w:rsidRPr="009957FF" w:rsidTr="005B054A">
        <w:trPr>
          <w:gridAfter w:val="7"/>
          <w:wAfter w:w="1566" w:type="dxa"/>
          <w:trHeight w:hRule="exact" w:val="265"/>
        </w:trPr>
        <w:tc>
          <w:tcPr>
            <w:tcW w:w="851" w:type="dxa"/>
            <w:gridSpan w:val="11"/>
          </w:tcPr>
          <w:p w:rsidR="008A0B78" w:rsidRPr="005B054A" w:rsidRDefault="008A0B78" w:rsidP="008F1E55"/>
        </w:tc>
        <w:tc>
          <w:tcPr>
            <w:tcW w:w="425" w:type="dxa"/>
            <w:gridSpan w:val="4"/>
            <w:shd w:val="clear" w:color="auto" w:fill="auto"/>
          </w:tcPr>
          <w:p w:rsidR="008A0B78" w:rsidRPr="005B054A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660" w:type="dxa"/>
            <w:gridSpan w:val="4"/>
            <w:shd w:val="clear" w:color="auto" w:fill="auto"/>
          </w:tcPr>
          <w:p w:rsidR="009D374D" w:rsidRPr="005B054A" w:rsidRDefault="009D374D" w:rsidP="009D374D">
            <w:pPr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После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окончания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сбора</w:t>
            </w:r>
            <w:proofErr w:type="spellEnd"/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;</w:t>
            </w:r>
          </w:p>
          <w:p w:rsidR="008A0B78" w:rsidRPr="005B054A" w:rsidRDefault="008A0B78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8A0B78" w:rsidRPr="009957FF" w:rsidTr="005B054A">
        <w:trPr>
          <w:gridAfter w:val="7"/>
          <w:wAfter w:w="1566" w:type="dxa"/>
          <w:trHeight w:hRule="exact" w:val="283"/>
        </w:trPr>
        <w:tc>
          <w:tcPr>
            <w:tcW w:w="851" w:type="dxa"/>
            <w:gridSpan w:val="11"/>
          </w:tcPr>
          <w:p w:rsidR="008A0B78" w:rsidRPr="005B054A" w:rsidRDefault="008A0B78" w:rsidP="008F1E55"/>
        </w:tc>
        <w:tc>
          <w:tcPr>
            <w:tcW w:w="425" w:type="dxa"/>
            <w:gridSpan w:val="4"/>
            <w:shd w:val="clear" w:color="auto" w:fill="auto"/>
          </w:tcPr>
          <w:p w:rsidR="008A0B78" w:rsidRPr="005B054A" w:rsidRDefault="008A0B78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660" w:type="dxa"/>
            <w:gridSpan w:val="4"/>
            <w:shd w:val="clear" w:color="auto" w:fill="auto"/>
          </w:tcPr>
          <w:p w:rsidR="009D374D" w:rsidRPr="005B054A" w:rsidRDefault="009D374D" w:rsidP="009D374D">
            <w:pPr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До начала, в момент и после окончания сбора урожая.</w:t>
            </w:r>
          </w:p>
          <w:p w:rsidR="008A0B78" w:rsidRPr="005B054A" w:rsidRDefault="008A0B78" w:rsidP="008A0B7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8A0B78" w:rsidRPr="009957FF" w:rsidRDefault="008A0B78" w:rsidP="008F1E55"/>
        </w:tc>
      </w:tr>
      <w:tr w:rsidR="001F5E28" w:rsidRPr="009957FF" w:rsidTr="007568F0">
        <w:trPr>
          <w:gridAfter w:val="7"/>
          <w:wAfter w:w="1566" w:type="dxa"/>
          <w:trHeight w:hRule="exact" w:val="266"/>
        </w:trPr>
        <w:tc>
          <w:tcPr>
            <w:tcW w:w="358" w:type="dxa"/>
            <w:gridSpan w:val="4"/>
            <w:shd w:val="clear" w:color="auto" w:fill="auto"/>
            <w:vAlign w:val="center"/>
          </w:tcPr>
          <w:p w:rsidR="001F5E28" w:rsidRPr="009957FF" w:rsidRDefault="001D1A6A" w:rsidP="008F1E5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957F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20.</w:t>
            </w:r>
          </w:p>
        </w:tc>
        <w:tc>
          <w:tcPr>
            <w:tcW w:w="97" w:type="dxa"/>
            <w:gridSpan w:val="3"/>
          </w:tcPr>
          <w:p w:rsidR="001F5E28" w:rsidRPr="005B054A" w:rsidRDefault="001F5E28" w:rsidP="008F1E55">
            <w:pPr>
              <w:rPr>
                <w:sz w:val="24"/>
                <w:szCs w:val="24"/>
              </w:rPr>
            </w:pPr>
          </w:p>
        </w:tc>
        <w:tc>
          <w:tcPr>
            <w:tcW w:w="9481" w:type="dxa"/>
            <w:gridSpan w:val="12"/>
            <w:vMerge w:val="restart"/>
          </w:tcPr>
          <w:p w:rsidR="009D374D" w:rsidRPr="005B054A" w:rsidRDefault="009D374D" w:rsidP="009D374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Совет директоров организации принял решение о составлении первой отчетности по МСФО за 2017 год. Согласно учетной политике сравнительная информация представляется за два года. Определить дату перехода на МСФО:</w:t>
            </w:r>
          </w:p>
          <w:p w:rsidR="00E471CA" w:rsidRPr="005B054A" w:rsidRDefault="00E471CA" w:rsidP="00E471C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  <w:p w:rsidR="001F5E28" w:rsidRPr="005B054A" w:rsidRDefault="001F5E28" w:rsidP="008F1E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1F5E28" w:rsidRPr="009957FF" w:rsidTr="00083736">
        <w:trPr>
          <w:gridAfter w:val="7"/>
          <w:wAfter w:w="1566" w:type="dxa"/>
          <w:trHeight w:hRule="exact" w:val="80"/>
        </w:trPr>
        <w:tc>
          <w:tcPr>
            <w:tcW w:w="455" w:type="dxa"/>
            <w:gridSpan w:val="7"/>
          </w:tcPr>
          <w:p w:rsidR="001F5E28" w:rsidRPr="005B054A" w:rsidRDefault="001F5E28" w:rsidP="008F1E55"/>
        </w:tc>
        <w:tc>
          <w:tcPr>
            <w:tcW w:w="9481" w:type="dxa"/>
            <w:gridSpan w:val="12"/>
            <w:vMerge/>
          </w:tcPr>
          <w:p w:rsidR="001F5E28" w:rsidRPr="005B054A" w:rsidRDefault="001F5E28" w:rsidP="008F1E55"/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1F5E28" w:rsidRPr="009957FF" w:rsidTr="009D374D">
        <w:trPr>
          <w:gridAfter w:val="7"/>
          <w:wAfter w:w="1566" w:type="dxa"/>
          <w:trHeight w:hRule="exact" w:val="505"/>
        </w:trPr>
        <w:tc>
          <w:tcPr>
            <w:tcW w:w="455" w:type="dxa"/>
            <w:gridSpan w:val="7"/>
          </w:tcPr>
          <w:p w:rsidR="001F5E28" w:rsidRPr="005B054A" w:rsidRDefault="001F5E28" w:rsidP="008F1E55"/>
        </w:tc>
        <w:tc>
          <w:tcPr>
            <w:tcW w:w="9481" w:type="dxa"/>
            <w:gridSpan w:val="12"/>
            <w:vMerge/>
          </w:tcPr>
          <w:p w:rsidR="001F5E28" w:rsidRPr="005B054A" w:rsidRDefault="001F5E28" w:rsidP="008F1E55"/>
        </w:tc>
        <w:tc>
          <w:tcPr>
            <w:tcW w:w="69" w:type="dxa"/>
            <w:gridSpan w:val="3"/>
          </w:tcPr>
          <w:p w:rsidR="001F5E28" w:rsidRPr="009957FF" w:rsidRDefault="001F5E28" w:rsidP="008F1E55"/>
        </w:tc>
      </w:tr>
      <w:tr w:rsidR="007568F0" w:rsidRPr="009957FF" w:rsidTr="005676DC">
        <w:trPr>
          <w:gridAfter w:val="7"/>
          <w:wAfter w:w="1566" w:type="dxa"/>
          <w:trHeight w:hRule="exact" w:val="263"/>
        </w:trPr>
        <w:tc>
          <w:tcPr>
            <w:tcW w:w="851" w:type="dxa"/>
            <w:gridSpan w:val="11"/>
          </w:tcPr>
          <w:p w:rsidR="007568F0" w:rsidRPr="005B054A" w:rsidRDefault="007568F0" w:rsidP="008F1E55"/>
        </w:tc>
        <w:tc>
          <w:tcPr>
            <w:tcW w:w="344" w:type="dxa"/>
            <w:gridSpan w:val="3"/>
            <w:shd w:val="clear" w:color="auto" w:fill="auto"/>
          </w:tcPr>
          <w:p w:rsidR="007568F0" w:rsidRPr="005B054A" w:rsidRDefault="007568F0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9D374D" w:rsidRPr="005B054A" w:rsidRDefault="009D374D" w:rsidP="009D374D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01.01.2017г.</w:t>
            </w:r>
          </w:p>
          <w:p w:rsidR="007568F0" w:rsidRPr="005B054A" w:rsidRDefault="007568F0" w:rsidP="007568F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7568F0" w:rsidRPr="009957FF" w:rsidRDefault="007568F0" w:rsidP="008F1E55"/>
        </w:tc>
      </w:tr>
      <w:tr w:rsidR="007568F0" w:rsidRPr="009957FF" w:rsidTr="005676DC">
        <w:trPr>
          <w:gridAfter w:val="7"/>
          <w:wAfter w:w="1566" w:type="dxa"/>
          <w:trHeight w:hRule="exact" w:val="282"/>
        </w:trPr>
        <w:tc>
          <w:tcPr>
            <w:tcW w:w="851" w:type="dxa"/>
            <w:gridSpan w:val="11"/>
          </w:tcPr>
          <w:p w:rsidR="007568F0" w:rsidRPr="005B054A" w:rsidRDefault="007568F0" w:rsidP="008F1E55"/>
        </w:tc>
        <w:tc>
          <w:tcPr>
            <w:tcW w:w="344" w:type="dxa"/>
            <w:gridSpan w:val="3"/>
            <w:shd w:val="clear" w:color="auto" w:fill="auto"/>
          </w:tcPr>
          <w:p w:rsidR="007568F0" w:rsidRPr="005B054A" w:rsidRDefault="007568F0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9D374D" w:rsidRPr="005B054A" w:rsidRDefault="009D374D" w:rsidP="009D374D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01.01.2016г.</w:t>
            </w:r>
          </w:p>
          <w:p w:rsidR="007568F0" w:rsidRPr="005B054A" w:rsidRDefault="007568F0" w:rsidP="007568F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7568F0" w:rsidRPr="009957FF" w:rsidRDefault="007568F0" w:rsidP="008F1E55"/>
        </w:tc>
      </w:tr>
      <w:tr w:rsidR="007568F0" w:rsidRPr="009957FF" w:rsidTr="007568F0">
        <w:trPr>
          <w:gridAfter w:val="7"/>
          <w:wAfter w:w="1566" w:type="dxa"/>
          <w:trHeight w:hRule="exact" w:val="277"/>
        </w:trPr>
        <w:tc>
          <w:tcPr>
            <w:tcW w:w="851" w:type="dxa"/>
            <w:gridSpan w:val="11"/>
          </w:tcPr>
          <w:p w:rsidR="007568F0" w:rsidRPr="005B054A" w:rsidRDefault="007568F0" w:rsidP="008F1E55"/>
        </w:tc>
        <w:tc>
          <w:tcPr>
            <w:tcW w:w="344" w:type="dxa"/>
            <w:gridSpan w:val="3"/>
            <w:shd w:val="clear" w:color="auto" w:fill="auto"/>
          </w:tcPr>
          <w:p w:rsidR="007568F0" w:rsidRPr="005B054A" w:rsidRDefault="007568F0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9D374D" w:rsidRPr="005B054A" w:rsidRDefault="009D374D" w:rsidP="005B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54A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  <w:p w:rsidR="00083736" w:rsidRPr="005B054A" w:rsidRDefault="00083736" w:rsidP="00083736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00"/>
                <w:lang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shd w:val="clear" w:color="auto" w:fill="FFFF00"/>
                <w:lang w:eastAsia="en-US"/>
              </w:rPr>
              <w:t>;</w:t>
            </w:r>
          </w:p>
          <w:p w:rsidR="007568F0" w:rsidRPr="005B054A" w:rsidRDefault="007568F0" w:rsidP="00D1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" w:type="dxa"/>
            <w:gridSpan w:val="3"/>
          </w:tcPr>
          <w:p w:rsidR="007568F0" w:rsidRPr="009957FF" w:rsidRDefault="007568F0" w:rsidP="008F1E55"/>
        </w:tc>
      </w:tr>
      <w:tr w:rsidR="007568F0" w:rsidRPr="009957FF" w:rsidTr="007568F0">
        <w:trPr>
          <w:gridAfter w:val="7"/>
          <w:wAfter w:w="1566" w:type="dxa"/>
          <w:trHeight w:hRule="exact" w:val="1132"/>
        </w:trPr>
        <w:tc>
          <w:tcPr>
            <w:tcW w:w="851" w:type="dxa"/>
            <w:gridSpan w:val="11"/>
          </w:tcPr>
          <w:p w:rsidR="007568F0" w:rsidRPr="005B054A" w:rsidRDefault="007568F0" w:rsidP="008F1E55"/>
        </w:tc>
        <w:tc>
          <w:tcPr>
            <w:tcW w:w="344" w:type="dxa"/>
            <w:gridSpan w:val="3"/>
            <w:shd w:val="clear" w:color="auto" w:fill="auto"/>
          </w:tcPr>
          <w:p w:rsidR="007568F0" w:rsidRPr="005B054A" w:rsidRDefault="007568F0" w:rsidP="008F1E5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B0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D.</w:t>
            </w:r>
          </w:p>
        </w:tc>
        <w:tc>
          <w:tcPr>
            <w:tcW w:w="8741" w:type="dxa"/>
            <w:gridSpan w:val="5"/>
            <w:shd w:val="clear" w:color="auto" w:fill="auto"/>
          </w:tcPr>
          <w:p w:rsidR="009D374D" w:rsidRPr="005B054A" w:rsidRDefault="009D374D" w:rsidP="009D374D">
            <w:pPr>
              <w:widowControl w:val="0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</w:pPr>
            <w:r w:rsidRPr="005B054A">
              <w:rPr>
                <w:rFonts w:ascii="Times New Roman" w:eastAsia="Times New Roman" w:hAnsi="Times New Roman" w:cs="Times New Roman"/>
                <w:sz w:val="24"/>
                <w:lang w:val="en-US" w:eastAsia="en-US"/>
              </w:rPr>
              <w:t>01.01.2014г.</w:t>
            </w:r>
          </w:p>
          <w:p w:rsidR="007568F0" w:rsidRPr="005B054A" w:rsidRDefault="007568F0" w:rsidP="007568F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" w:type="dxa"/>
            <w:gridSpan w:val="3"/>
          </w:tcPr>
          <w:p w:rsidR="007568F0" w:rsidRPr="009957FF" w:rsidRDefault="007568F0" w:rsidP="008F1E55"/>
        </w:tc>
      </w:tr>
    </w:tbl>
    <w:p w:rsidR="0041543B" w:rsidRPr="009957FF" w:rsidRDefault="001D1A6A" w:rsidP="008F1E55">
      <w:pPr>
        <w:jc w:val="center"/>
        <w:rPr>
          <w:rFonts w:ascii="Times New Roman" w:hAnsi="Times New Roman"/>
          <w:b/>
          <w:sz w:val="28"/>
          <w:szCs w:val="28"/>
        </w:rPr>
      </w:pPr>
      <w:r w:rsidRPr="009957FF">
        <w:rPr>
          <w:rFonts w:ascii="Times New Roman" w:hAnsi="Times New Roman" w:cs="Times New Roman"/>
          <w:b/>
          <w:sz w:val="28"/>
          <w:szCs w:val="28"/>
        </w:rPr>
        <w:br w:type="page"/>
      </w:r>
      <w:r w:rsidR="0041543B" w:rsidRPr="009957FF">
        <w:rPr>
          <w:rFonts w:ascii="Times New Roman" w:hAnsi="Times New Roman"/>
          <w:b/>
          <w:sz w:val="28"/>
          <w:szCs w:val="28"/>
        </w:rPr>
        <w:lastRenderedPageBreak/>
        <w:t>Раздел 2</w:t>
      </w:r>
    </w:p>
    <w:p w:rsidR="0041543B" w:rsidRPr="009957FF" w:rsidRDefault="0041543B" w:rsidP="008F1E55">
      <w:pPr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41543B" w:rsidRDefault="005D2270" w:rsidP="008F1E55">
      <w:pPr>
        <w:jc w:val="center"/>
        <w:rPr>
          <w:rFonts w:ascii="Times New Roman" w:hAnsi="Times New Roman" w:cs="Times New Roman"/>
          <w:b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-4"/>
          <w:sz w:val="28"/>
          <w:szCs w:val="28"/>
        </w:rPr>
        <w:t>задачи</w:t>
      </w:r>
    </w:p>
    <w:p w:rsidR="005D2270" w:rsidRPr="005D2270" w:rsidRDefault="005D2270" w:rsidP="008F1E55">
      <w:pPr>
        <w:jc w:val="center"/>
        <w:rPr>
          <w:rFonts w:ascii="Times New Roman" w:hAnsi="Times New Roman" w:cs="Times New Roman"/>
          <w:b/>
          <w:caps/>
          <w:spacing w:val="-4"/>
          <w:sz w:val="14"/>
          <w:szCs w:val="28"/>
          <w:lang w:val="kk-KZ"/>
        </w:rPr>
      </w:pPr>
    </w:p>
    <w:p w:rsidR="0041543B" w:rsidRPr="009957FF" w:rsidRDefault="0041543B" w:rsidP="008F1E55">
      <w:pPr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5D2270" w:rsidRPr="009957FF" w:rsidRDefault="005D2270" w:rsidP="005D2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FF">
        <w:rPr>
          <w:rFonts w:ascii="Times New Roman" w:hAnsi="Times New Roman" w:cs="Times New Roman"/>
          <w:b/>
          <w:sz w:val="28"/>
          <w:szCs w:val="28"/>
        </w:rPr>
        <w:t>Задача №1</w:t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957F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E10692" w:rsidRDefault="00E10692" w:rsidP="009D374D">
      <w:pPr>
        <w:shd w:val="clear" w:color="auto" w:fill="FFFFFF"/>
        <w:tabs>
          <w:tab w:val="left" w:pos="5880"/>
        </w:tabs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374D" w:rsidRPr="009D374D" w:rsidRDefault="009D374D" w:rsidP="009D374D">
      <w:pPr>
        <w:shd w:val="clear" w:color="auto" w:fill="FFFFFF"/>
        <w:tabs>
          <w:tab w:val="left" w:pos="5880"/>
        </w:tabs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представлены данные Отчетов о финансовом положении двух компаний на 31.12.2016 года.</w:t>
      </w:r>
    </w:p>
    <w:p w:rsidR="009D374D" w:rsidRPr="009D374D" w:rsidRDefault="009D374D" w:rsidP="009D374D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D37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Отчеты о финансовом положении по состоянию на 31 декабря 2016 года</w:t>
      </w:r>
    </w:p>
    <w:p w:rsidR="009D374D" w:rsidRPr="009D374D" w:rsidRDefault="009D374D" w:rsidP="009D374D">
      <w:pPr>
        <w:shd w:val="clear" w:color="auto" w:fill="FFFFFF"/>
        <w:ind w:left="7788" w:hanging="13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тенге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27"/>
        <w:gridCol w:w="1823"/>
        <w:gridCol w:w="1865"/>
      </w:tblGrid>
      <w:tr w:rsidR="009D374D" w:rsidRPr="009D374D" w:rsidTr="009D374D">
        <w:trPr>
          <w:trHeight w:val="283"/>
        </w:trPr>
        <w:tc>
          <w:tcPr>
            <w:tcW w:w="3177" w:type="pct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Активы</w:t>
            </w:r>
          </w:p>
        </w:tc>
        <w:tc>
          <w:tcPr>
            <w:tcW w:w="901" w:type="pct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Иртыш</w:t>
            </w:r>
          </w:p>
        </w:tc>
        <w:tc>
          <w:tcPr>
            <w:tcW w:w="922" w:type="pct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Сарысу</w:t>
            </w:r>
          </w:p>
        </w:tc>
      </w:tr>
      <w:tr w:rsidR="009D374D" w:rsidRPr="009D374D" w:rsidTr="009D374D">
        <w:trPr>
          <w:trHeight w:val="283"/>
        </w:trPr>
        <w:tc>
          <w:tcPr>
            <w:tcW w:w="3177" w:type="pct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средства и эквиваленты</w:t>
            </w:r>
          </w:p>
        </w:tc>
        <w:tc>
          <w:tcPr>
            <w:tcW w:w="901" w:type="pct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550"/>
              </w:tabs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110 000</w:t>
            </w:r>
          </w:p>
        </w:tc>
        <w:tc>
          <w:tcPr>
            <w:tcW w:w="922" w:type="pct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415"/>
              </w:tabs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21 000</w:t>
            </w:r>
          </w:p>
        </w:tc>
      </w:tr>
      <w:tr w:rsidR="009D374D" w:rsidRPr="009D374D" w:rsidTr="009D374D">
        <w:trPr>
          <w:trHeight w:val="283"/>
        </w:trPr>
        <w:tc>
          <w:tcPr>
            <w:tcW w:w="3177" w:type="pct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Счета к получению</w:t>
            </w:r>
          </w:p>
        </w:tc>
        <w:tc>
          <w:tcPr>
            <w:tcW w:w="901" w:type="pct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550"/>
              </w:tabs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922" w:type="pct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415"/>
              </w:tabs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84 000</w:t>
            </w:r>
          </w:p>
        </w:tc>
      </w:tr>
      <w:tr w:rsidR="009D374D" w:rsidRPr="009D374D" w:rsidTr="009D374D">
        <w:trPr>
          <w:trHeight w:val="283"/>
        </w:trPr>
        <w:tc>
          <w:tcPr>
            <w:tcW w:w="3177" w:type="pct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Запасы</w:t>
            </w:r>
          </w:p>
        </w:tc>
        <w:tc>
          <w:tcPr>
            <w:tcW w:w="901" w:type="pct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550"/>
              </w:tabs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76 000</w:t>
            </w:r>
          </w:p>
        </w:tc>
        <w:tc>
          <w:tcPr>
            <w:tcW w:w="922" w:type="pct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415"/>
              </w:tabs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</w:t>
            </w:r>
          </w:p>
        </w:tc>
      </w:tr>
      <w:tr w:rsidR="009D374D" w:rsidRPr="009D374D" w:rsidTr="009D374D">
        <w:trPr>
          <w:trHeight w:val="283"/>
        </w:trPr>
        <w:tc>
          <w:tcPr>
            <w:tcW w:w="3177" w:type="pct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</w:t>
            </w:r>
          </w:p>
        </w:tc>
        <w:tc>
          <w:tcPr>
            <w:tcW w:w="901" w:type="pct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550"/>
              </w:tabs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922" w:type="pct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415"/>
              </w:tabs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</w:t>
            </w:r>
          </w:p>
        </w:tc>
      </w:tr>
      <w:tr w:rsidR="009D374D" w:rsidRPr="009D374D" w:rsidTr="009D374D">
        <w:trPr>
          <w:trHeight w:val="283"/>
        </w:trPr>
        <w:tc>
          <w:tcPr>
            <w:tcW w:w="3177" w:type="pct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Здания и оборудование</w:t>
            </w:r>
          </w:p>
        </w:tc>
        <w:tc>
          <w:tcPr>
            <w:tcW w:w="901" w:type="pct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550"/>
              </w:tabs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922" w:type="pct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415"/>
              </w:tabs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</w:t>
            </w:r>
          </w:p>
        </w:tc>
      </w:tr>
      <w:tr w:rsidR="009D374D" w:rsidRPr="009D374D" w:rsidTr="009D374D">
        <w:trPr>
          <w:trHeight w:hRule="exact" w:val="380"/>
        </w:trPr>
        <w:tc>
          <w:tcPr>
            <w:tcW w:w="3177" w:type="pct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Инвестиция </w:t>
            </w:r>
          </w:p>
        </w:tc>
        <w:tc>
          <w:tcPr>
            <w:tcW w:w="901" w:type="pct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550"/>
              </w:tabs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250 800</w:t>
            </w:r>
          </w:p>
        </w:tc>
        <w:tc>
          <w:tcPr>
            <w:tcW w:w="922" w:type="pct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415"/>
              </w:tabs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--</w:t>
            </w:r>
          </w:p>
        </w:tc>
      </w:tr>
      <w:tr w:rsidR="009D374D" w:rsidRPr="009D374D" w:rsidTr="009D374D">
        <w:trPr>
          <w:trHeight w:val="283"/>
        </w:trPr>
        <w:tc>
          <w:tcPr>
            <w:tcW w:w="3177" w:type="pct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Авансы, выданные Сарысу</w:t>
            </w:r>
          </w:p>
        </w:tc>
        <w:tc>
          <w:tcPr>
            <w:tcW w:w="901" w:type="pct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550"/>
              </w:tabs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922" w:type="pct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415"/>
              </w:tabs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--</w:t>
            </w:r>
          </w:p>
        </w:tc>
      </w:tr>
      <w:tr w:rsidR="009D374D" w:rsidRPr="009D374D" w:rsidTr="009D374D">
        <w:trPr>
          <w:trHeight w:val="283"/>
        </w:trPr>
        <w:tc>
          <w:tcPr>
            <w:tcW w:w="3177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активы</w:t>
            </w:r>
          </w:p>
        </w:tc>
        <w:tc>
          <w:tcPr>
            <w:tcW w:w="901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550"/>
              </w:tabs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806 800</w:t>
            </w:r>
          </w:p>
        </w:tc>
        <w:tc>
          <w:tcPr>
            <w:tcW w:w="922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415"/>
              </w:tabs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560 000</w:t>
            </w:r>
          </w:p>
        </w:tc>
      </w:tr>
      <w:tr w:rsidR="009D374D" w:rsidRPr="009D374D" w:rsidTr="009D374D">
        <w:trPr>
          <w:trHeight w:val="283"/>
        </w:trPr>
        <w:tc>
          <w:tcPr>
            <w:tcW w:w="3177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550"/>
              </w:tabs>
              <w:ind w:right="474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415"/>
              </w:tabs>
              <w:ind w:right="474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D374D" w:rsidRPr="009D374D" w:rsidTr="009D374D">
        <w:trPr>
          <w:trHeight w:val="283"/>
        </w:trPr>
        <w:tc>
          <w:tcPr>
            <w:tcW w:w="3177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Собственный капитал и обязательства</w:t>
            </w:r>
          </w:p>
        </w:tc>
        <w:tc>
          <w:tcPr>
            <w:tcW w:w="901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550"/>
              </w:tabs>
              <w:ind w:right="474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415"/>
              </w:tabs>
              <w:ind w:right="474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D374D" w:rsidRPr="009D374D" w:rsidTr="009D374D">
        <w:trPr>
          <w:trHeight w:val="283"/>
        </w:trPr>
        <w:tc>
          <w:tcPr>
            <w:tcW w:w="3177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Обязательства</w:t>
            </w:r>
          </w:p>
        </w:tc>
        <w:tc>
          <w:tcPr>
            <w:tcW w:w="901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550"/>
              </w:tabs>
              <w:ind w:right="474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415"/>
              </w:tabs>
              <w:ind w:right="474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D374D" w:rsidRPr="009D374D" w:rsidTr="009D374D">
        <w:trPr>
          <w:trHeight w:val="283"/>
        </w:trPr>
        <w:tc>
          <w:tcPr>
            <w:tcW w:w="3177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Счета к оплате</w:t>
            </w:r>
          </w:p>
        </w:tc>
        <w:tc>
          <w:tcPr>
            <w:tcW w:w="901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550"/>
              </w:tabs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922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415"/>
              </w:tabs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96 500</w:t>
            </w:r>
          </w:p>
        </w:tc>
      </w:tr>
      <w:tr w:rsidR="009D374D" w:rsidRPr="009D374D" w:rsidTr="009D374D">
        <w:trPr>
          <w:trHeight w:val="283"/>
        </w:trPr>
        <w:tc>
          <w:tcPr>
            <w:tcW w:w="3177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Авансы полученные</w:t>
            </w:r>
          </w:p>
        </w:tc>
        <w:tc>
          <w:tcPr>
            <w:tcW w:w="901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550"/>
              </w:tabs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--</w:t>
            </w:r>
          </w:p>
        </w:tc>
        <w:tc>
          <w:tcPr>
            <w:tcW w:w="922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415"/>
              </w:tabs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</w:t>
            </w:r>
          </w:p>
        </w:tc>
      </w:tr>
      <w:tr w:rsidR="009D374D" w:rsidRPr="009D374D" w:rsidTr="009D374D">
        <w:trPr>
          <w:trHeight w:val="283"/>
        </w:trPr>
        <w:tc>
          <w:tcPr>
            <w:tcW w:w="3177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Итого обязательства</w:t>
            </w:r>
          </w:p>
        </w:tc>
        <w:tc>
          <w:tcPr>
            <w:tcW w:w="901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550"/>
              </w:tabs>
              <w:ind w:right="474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9D37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130 000</w:t>
            </w:r>
          </w:p>
        </w:tc>
        <w:tc>
          <w:tcPr>
            <w:tcW w:w="922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415"/>
              </w:tabs>
              <w:ind w:right="474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216 500</w:t>
            </w:r>
          </w:p>
        </w:tc>
      </w:tr>
      <w:tr w:rsidR="009D374D" w:rsidRPr="009D374D" w:rsidTr="009D374D">
        <w:trPr>
          <w:trHeight w:val="283"/>
        </w:trPr>
        <w:tc>
          <w:tcPr>
            <w:tcW w:w="3177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Собственный капитал:</w:t>
            </w:r>
          </w:p>
        </w:tc>
        <w:tc>
          <w:tcPr>
            <w:tcW w:w="901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550"/>
              </w:tabs>
              <w:ind w:right="474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22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415"/>
              </w:tabs>
              <w:ind w:right="474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D374D" w:rsidRPr="009D374D" w:rsidTr="009D374D">
        <w:trPr>
          <w:trHeight w:val="283"/>
        </w:trPr>
        <w:tc>
          <w:tcPr>
            <w:tcW w:w="3177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акции</w:t>
            </w:r>
          </w:p>
        </w:tc>
        <w:tc>
          <w:tcPr>
            <w:tcW w:w="901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550"/>
              </w:tabs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</w:t>
            </w:r>
          </w:p>
        </w:tc>
        <w:tc>
          <w:tcPr>
            <w:tcW w:w="922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415"/>
              </w:tabs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</w:t>
            </w:r>
          </w:p>
        </w:tc>
      </w:tr>
      <w:tr w:rsidR="009D374D" w:rsidRPr="009D374D" w:rsidTr="009D374D">
        <w:trPr>
          <w:trHeight w:val="283"/>
        </w:trPr>
        <w:tc>
          <w:tcPr>
            <w:tcW w:w="3177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Эмиссионный доход</w:t>
            </w:r>
          </w:p>
        </w:tc>
        <w:tc>
          <w:tcPr>
            <w:tcW w:w="901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550"/>
              </w:tabs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</w:t>
            </w:r>
          </w:p>
        </w:tc>
        <w:tc>
          <w:tcPr>
            <w:tcW w:w="922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415"/>
              </w:tabs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74D" w:rsidRPr="009D374D" w:rsidTr="009D374D">
        <w:trPr>
          <w:trHeight w:val="283"/>
        </w:trPr>
        <w:tc>
          <w:tcPr>
            <w:tcW w:w="3177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901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550"/>
              </w:tabs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206 800</w:t>
            </w:r>
          </w:p>
        </w:tc>
        <w:tc>
          <w:tcPr>
            <w:tcW w:w="922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415"/>
              </w:tabs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143 500</w:t>
            </w:r>
          </w:p>
        </w:tc>
      </w:tr>
      <w:tr w:rsidR="009D374D" w:rsidRPr="009D374D" w:rsidTr="009D374D">
        <w:trPr>
          <w:trHeight w:val="283"/>
        </w:trPr>
        <w:tc>
          <w:tcPr>
            <w:tcW w:w="3177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Итого собственный капитал</w:t>
            </w:r>
          </w:p>
        </w:tc>
        <w:tc>
          <w:tcPr>
            <w:tcW w:w="901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550"/>
              </w:tabs>
              <w:ind w:right="474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676 800</w:t>
            </w:r>
          </w:p>
        </w:tc>
        <w:tc>
          <w:tcPr>
            <w:tcW w:w="922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415"/>
              </w:tabs>
              <w:ind w:right="474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343 500</w:t>
            </w:r>
          </w:p>
        </w:tc>
      </w:tr>
      <w:tr w:rsidR="009D374D" w:rsidRPr="009D374D" w:rsidTr="009D374D">
        <w:trPr>
          <w:trHeight w:val="283"/>
        </w:trPr>
        <w:tc>
          <w:tcPr>
            <w:tcW w:w="3177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собственный капитал и обязательства</w:t>
            </w:r>
          </w:p>
        </w:tc>
        <w:tc>
          <w:tcPr>
            <w:tcW w:w="901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550"/>
              </w:tabs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806 800</w:t>
            </w:r>
          </w:p>
        </w:tc>
        <w:tc>
          <w:tcPr>
            <w:tcW w:w="922" w:type="pct"/>
            <w:shd w:val="clear" w:color="auto" w:fill="auto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267"/>
                <w:tab w:val="left" w:pos="1415"/>
              </w:tabs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560 000</w:t>
            </w:r>
          </w:p>
        </w:tc>
      </w:tr>
    </w:tbl>
    <w:p w:rsidR="009D374D" w:rsidRPr="009D374D" w:rsidRDefault="009D374D" w:rsidP="009D374D">
      <w:pPr>
        <w:shd w:val="clear" w:color="auto" w:fill="FFFFFF"/>
        <w:spacing w:before="120" w:after="120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7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Примечание 1. Приобретение акций компании «Сарысу»</w:t>
      </w:r>
    </w:p>
    <w:p w:rsidR="009D374D" w:rsidRPr="009D374D" w:rsidRDefault="009D374D" w:rsidP="009D374D">
      <w:pP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января 2013 года </w:t>
      </w: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компания </w:t>
      </w: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Иртыш»</w:t>
      </w: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приобрела 70% акций компании «Сарысу</w:t>
      </w: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»</w:t>
      </w: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250 800 тыс. тенге. Нераспределенная прибыль компании «Сарысу» на 1 января 2013 года составляла 30 000 тыс. тенге. Ниже приведена информация, касающаяся некоторых активов «Сарысу», отмеченная на день покупки.</w:t>
      </w:r>
    </w:p>
    <w:p w:rsidR="009D374D" w:rsidRPr="009D374D" w:rsidRDefault="009D374D" w:rsidP="009D374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тыс. тенге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3063"/>
        <w:gridCol w:w="3543"/>
      </w:tblGrid>
      <w:tr w:rsidR="009D374D" w:rsidRPr="009D374D" w:rsidTr="00E10692">
        <w:trPr>
          <w:trHeight w:hRule="exact" w:val="284"/>
        </w:trPr>
        <w:tc>
          <w:tcPr>
            <w:tcW w:w="3600" w:type="dxa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spacing w:line="36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3543" w:type="dxa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spacing w:line="36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Справедливая стоимость</w:t>
            </w:r>
          </w:p>
        </w:tc>
      </w:tr>
      <w:tr w:rsidR="009D374D" w:rsidRPr="009D374D" w:rsidTr="00E10692">
        <w:trPr>
          <w:trHeight w:hRule="exact" w:val="284"/>
        </w:trPr>
        <w:tc>
          <w:tcPr>
            <w:tcW w:w="3600" w:type="dxa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Запасы </w:t>
            </w:r>
          </w:p>
        </w:tc>
        <w:tc>
          <w:tcPr>
            <w:tcW w:w="3063" w:type="dxa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95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15 500</w:t>
            </w:r>
          </w:p>
        </w:tc>
        <w:tc>
          <w:tcPr>
            <w:tcW w:w="3543" w:type="dxa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95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45 500</w:t>
            </w:r>
          </w:p>
        </w:tc>
      </w:tr>
      <w:tr w:rsidR="009D374D" w:rsidRPr="009D374D" w:rsidTr="00E10692">
        <w:trPr>
          <w:trHeight w:hRule="exact" w:val="284"/>
        </w:trPr>
        <w:tc>
          <w:tcPr>
            <w:tcW w:w="3600" w:type="dxa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</w:t>
            </w:r>
          </w:p>
        </w:tc>
        <w:tc>
          <w:tcPr>
            <w:tcW w:w="3063" w:type="dxa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95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10 550</w:t>
            </w:r>
          </w:p>
        </w:tc>
        <w:tc>
          <w:tcPr>
            <w:tcW w:w="3543" w:type="dxa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95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30 550</w:t>
            </w:r>
          </w:p>
        </w:tc>
      </w:tr>
      <w:tr w:rsidR="009D374D" w:rsidRPr="009D374D" w:rsidTr="00E10692">
        <w:trPr>
          <w:trHeight w:val="283"/>
        </w:trPr>
        <w:tc>
          <w:tcPr>
            <w:tcW w:w="3600" w:type="dxa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(оцененный срок полезной службы - 15 лет)</w:t>
            </w:r>
          </w:p>
        </w:tc>
        <w:tc>
          <w:tcPr>
            <w:tcW w:w="3063" w:type="dxa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95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20 800</w:t>
            </w:r>
          </w:p>
        </w:tc>
        <w:tc>
          <w:tcPr>
            <w:tcW w:w="3543" w:type="dxa"/>
            <w:shd w:val="clear" w:color="auto" w:fill="FFFFFF"/>
          </w:tcPr>
          <w:p w:rsidR="009D374D" w:rsidRPr="009D374D" w:rsidRDefault="009D374D" w:rsidP="009D374D">
            <w:pPr>
              <w:shd w:val="clear" w:color="auto" w:fill="FFFFFF"/>
              <w:tabs>
                <w:tab w:val="left" w:pos="195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38 800</w:t>
            </w:r>
          </w:p>
        </w:tc>
      </w:tr>
    </w:tbl>
    <w:p w:rsidR="009D374D" w:rsidRPr="009D374D" w:rsidRDefault="009D374D" w:rsidP="009D374D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отчетную дату все указанные запасы были реализованы. Долгосрочные активы на 31 декабря 2016 г. использовались компанией. </w:t>
      </w:r>
    </w:p>
    <w:p w:rsidR="009D374D" w:rsidRPr="009D374D" w:rsidRDefault="009D374D" w:rsidP="009D374D">
      <w:pPr>
        <w:spacing w:before="12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 2. Налог на прибыль</w:t>
      </w:r>
    </w:p>
    <w:p w:rsidR="009D374D" w:rsidRPr="009D374D" w:rsidRDefault="009D374D" w:rsidP="009D374D">
      <w:pPr>
        <w:tabs>
          <w:tab w:val="left" w:pos="709"/>
        </w:tabs>
        <w:spacing w:after="12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Ставка налога, применяемая к временным разницам, равна 20%. Вам следует рассмотреть только отложенный налог, возникающий в результате корректировок до справедливой стоимости и переоценки основных средств.</w:t>
      </w:r>
      <w:proofErr w:type="gramEnd"/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можете не рассматривать отложенный налог, возникающий вследствие образования нереализованной прибыли в запасах.</w:t>
      </w:r>
    </w:p>
    <w:p w:rsidR="009D374D" w:rsidRPr="009D374D" w:rsidRDefault="009D374D" w:rsidP="009D374D">
      <w:pPr>
        <w:spacing w:before="120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 3. Внутригрупповые расчеты</w:t>
      </w:r>
    </w:p>
    <w:p w:rsidR="009D374D" w:rsidRPr="009D374D" w:rsidRDefault="009D374D" w:rsidP="009D374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состоянию на 31 декабря 2016 г. в финансовой отчетности числятся непогашенные авансы.</w:t>
      </w:r>
    </w:p>
    <w:p w:rsidR="009D374D" w:rsidRPr="009D374D" w:rsidRDefault="009D374D" w:rsidP="009D374D">
      <w:pPr>
        <w:tabs>
          <w:tab w:val="left" w:pos="709"/>
        </w:tabs>
        <w:spacing w:before="12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 4. Выручка</w:t>
      </w:r>
    </w:p>
    <w:p w:rsidR="009D374D" w:rsidRPr="009D374D" w:rsidRDefault="009D374D" w:rsidP="00E10692">
      <w:pPr>
        <w:tabs>
          <w:tab w:val="left" w:pos="284"/>
          <w:tab w:val="left" w:pos="709"/>
        </w:tabs>
        <w:spacing w:after="12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марта 2016 г. компания «Иртыш» продала партию товара на сумму 35 000 тыс. тенге. Вся сумма продажи была включена в выручку по основной деятельности. По условиям продажи, «Иртыш» обязан обслуживать проданные товары и исправлять в них любые дефекты, </w:t>
      </w: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проявившиеся в течение года после даты продажи. Руководство рассчитало, что стоимость исправления дефектов в товарах данной партии за соответствующий период – 350 тыс. тенге. Обоснованная маржа валовой прибыли при выполнении такого рода исправительных работ составит 15%. Данные расходы отражаются на пропорционально – временной основе. Компания верно отразила понесенные затраты по исправлению дефектов.</w:t>
      </w:r>
    </w:p>
    <w:p w:rsidR="009D374D" w:rsidRPr="009D374D" w:rsidRDefault="009D374D" w:rsidP="009D374D">
      <w:pPr>
        <w:tabs>
          <w:tab w:val="left" w:pos="709"/>
        </w:tabs>
        <w:spacing w:before="12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 5. Резерв</w:t>
      </w:r>
    </w:p>
    <w:p w:rsidR="009D374D" w:rsidRPr="009D374D" w:rsidRDefault="009D374D" w:rsidP="009D374D">
      <w:pPr>
        <w:tabs>
          <w:tab w:val="left" w:pos="709"/>
        </w:tabs>
        <w:spacing w:after="12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>10 октября 2016 г. на компанию «Иртыш» был подан иск одним из клиентов на сумму 8 000 тыс. тенге. Руководство «Иртыша» считает, что вероятность удовлетворения иска составляет 80%. Никаких журнальных записей по данному поводу компанией проведено не было.</w:t>
      </w:r>
    </w:p>
    <w:p w:rsidR="009D374D" w:rsidRPr="009D374D" w:rsidRDefault="009D374D" w:rsidP="009D374D">
      <w:pPr>
        <w:tabs>
          <w:tab w:val="left" w:pos="709"/>
        </w:tabs>
        <w:spacing w:before="12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 6. Прочая информация</w:t>
      </w:r>
    </w:p>
    <w:p w:rsidR="009D374D" w:rsidRPr="009D374D" w:rsidRDefault="009D374D" w:rsidP="009D374D">
      <w:pPr>
        <w:tabs>
          <w:tab w:val="left" w:pos="709"/>
        </w:tabs>
        <w:spacing w:after="12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Деловая репутация, возникшая в результате объединения компаний,  обесценилась на </w:t>
      </w:r>
      <w:r w:rsidR="00E1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11 720 </w:t>
      </w:r>
      <w:proofErr w:type="spellStart"/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>енге</w:t>
      </w:r>
      <w:proofErr w:type="spellEnd"/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374D" w:rsidRPr="009D374D" w:rsidRDefault="009D374D" w:rsidP="009D374D">
      <w:pPr>
        <w:spacing w:before="120" w:after="12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Компания «Иртыш» оценивает неконтролирующую долю участия в компании «Сарысу» исходя из пропорциональной доли участия в справедливой стоимости ее чистых активов.</w:t>
      </w:r>
    </w:p>
    <w:p w:rsidR="009D374D" w:rsidRPr="00E10692" w:rsidRDefault="009D374D" w:rsidP="009D374D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106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</w:t>
      </w:r>
      <w:r w:rsidRPr="00E1069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</w:p>
    <w:p w:rsidR="009D374D" w:rsidRPr="009D374D" w:rsidRDefault="009D374D" w:rsidP="009D374D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имеющейся информации, подготовьте:</w:t>
      </w:r>
    </w:p>
    <w:p w:rsidR="009D374D" w:rsidRPr="009D374D" w:rsidRDefault="009D374D" w:rsidP="00E10692">
      <w:pPr>
        <w:numPr>
          <w:ilvl w:val="0"/>
          <w:numId w:val="48"/>
        </w:numPr>
        <w:tabs>
          <w:tab w:val="left" w:pos="284"/>
        </w:tabs>
        <w:spacing w:line="276" w:lineRule="auto"/>
        <w:ind w:left="760" w:hanging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структуры группы «Иртыш». </w:t>
      </w:r>
    </w:p>
    <w:p w:rsidR="009D374D" w:rsidRPr="009D374D" w:rsidRDefault="009D374D" w:rsidP="00E10692">
      <w:pPr>
        <w:numPr>
          <w:ilvl w:val="0"/>
          <w:numId w:val="4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справедливой стоимости чистых активов компании «Сарысу» на дату приобретения и по состоянию на 31 декабря 2016 г.</w:t>
      </w:r>
    </w:p>
    <w:p w:rsidR="009D374D" w:rsidRPr="009D374D" w:rsidRDefault="009D374D" w:rsidP="00E10692">
      <w:pPr>
        <w:numPr>
          <w:ilvl w:val="0"/>
          <w:numId w:val="4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отложенного налога, возникающего в результате корректировок до справедливой стоимости и переоценки основных средств на дату приобретения и по состоянию на 31 декабря 2016г.</w:t>
      </w:r>
    </w:p>
    <w:p w:rsidR="009D374D" w:rsidRPr="009D374D" w:rsidRDefault="009D374D" w:rsidP="00E10692">
      <w:pPr>
        <w:numPr>
          <w:ilvl w:val="0"/>
          <w:numId w:val="48"/>
        </w:numPr>
        <w:tabs>
          <w:tab w:val="left" w:pos="284"/>
        </w:tabs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 </w:t>
      </w:r>
      <w:proofErr w:type="spellStart"/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>гудвилла</w:t>
      </w:r>
      <w:proofErr w:type="spellEnd"/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дату приобретения и по состоянию на 31 декабря 2016 г.</w:t>
      </w:r>
    </w:p>
    <w:p w:rsidR="009D374D" w:rsidRPr="009D374D" w:rsidRDefault="009D374D" w:rsidP="00E10692">
      <w:pPr>
        <w:numPr>
          <w:ilvl w:val="0"/>
          <w:numId w:val="48"/>
        </w:numPr>
        <w:tabs>
          <w:tab w:val="left" w:pos="284"/>
        </w:tabs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доли неконтролирующих акционеров на 31 декабря 2016 г.</w:t>
      </w:r>
    </w:p>
    <w:p w:rsidR="009D374D" w:rsidRPr="009D374D" w:rsidRDefault="009D374D" w:rsidP="00E10692">
      <w:pPr>
        <w:numPr>
          <w:ilvl w:val="0"/>
          <w:numId w:val="4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Журнальные записи, предусматривающие корректировку соответствующих статей финансовой отчетности по примечанию 4 на 31 декабря 2016 г.</w:t>
      </w:r>
    </w:p>
    <w:p w:rsidR="009D374D" w:rsidRPr="009D374D" w:rsidRDefault="009D374D" w:rsidP="00E10692">
      <w:pPr>
        <w:numPr>
          <w:ilvl w:val="0"/>
          <w:numId w:val="4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Журнальные записи, предусматривающие корректировку соответствующих статей финансовой отчетности по примечанию 5 на 31 декабря 2016 г.</w:t>
      </w:r>
    </w:p>
    <w:p w:rsidR="009D374D" w:rsidRPr="009D374D" w:rsidRDefault="009D374D" w:rsidP="00E10692">
      <w:pPr>
        <w:numPr>
          <w:ilvl w:val="0"/>
          <w:numId w:val="48"/>
        </w:numPr>
        <w:tabs>
          <w:tab w:val="left" w:pos="284"/>
        </w:tabs>
        <w:spacing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консолидированной нераспределенной прибыли группы «Иртыш» на 31 декабря 2016г.</w:t>
      </w:r>
    </w:p>
    <w:p w:rsidR="009D374D" w:rsidRPr="009D374D" w:rsidRDefault="009D374D" w:rsidP="00E10692">
      <w:pPr>
        <w:numPr>
          <w:ilvl w:val="0"/>
          <w:numId w:val="4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Консолидированный отчет о финансовом положении группы компаний «Иртыш» на </w:t>
      </w:r>
      <w:r w:rsidR="00E10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9D374D">
        <w:rPr>
          <w:rFonts w:ascii="Times New Roman" w:eastAsia="Times New Roman" w:hAnsi="Times New Roman" w:cs="Times New Roman"/>
          <w:color w:val="000000"/>
          <w:sz w:val="24"/>
          <w:szCs w:val="24"/>
        </w:rPr>
        <w:t>31 декабря 2016 г.</w:t>
      </w:r>
    </w:p>
    <w:p w:rsidR="00B2288D" w:rsidRDefault="00B2288D" w:rsidP="008F1E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471CA" w:rsidRDefault="00E471CA" w:rsidP="008F1E5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4A35" w:rsidRPr="009957FF" w:rsidRDefault="001D1A6A" w:rsidP="008F1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FF">
        <w:rPr>
          <w:rFonts w:ascii="Times New Roman" w:hAnsi="Times New Roman" w:cs="Times New Roman"/>
          <w:b/>
          <w:sz w:val="28"/>
          <w:szCs w:val="28"/>
        </w:rPr>
        <w:t>Задач</w:t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>а №</w:t>
      </w:r>
      <w:r w:rsidR="005D2270">
        <w:rPr>
          <w:rFonts w:ascii="Times New Roman" w:hAnsi="Times New Roman" w:cs="Times New Roman"/>
          <w:b/>
          <w:sz w:val="28"/>
          <w:szCs w:val="28"/>
        </w:rPr>
        <w:t>2</w:t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5D2270">
        <w:rPr>
          <w:rFonts w:ascii="Times New Roman" w:hAnsi="Times New Roman" w:cs="Times New Roman"/>
          <w:b/>
          <w:sz w:val="28"/>
          <w:szCs w:val="28"/>
        </w:rPr>
        <w:t>20</w:t>
      </w:r>
      <w:r w:rsidRPr="009957F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6E2102" w:rsidRPr="00E760CC" w:rsidRDefault="006E2102" w:rsidP="008F1E55">
      <w:pPr>
        <w:rPr>
          <w:rFonts w:ascii="Times New Roman" w:eastAsia="Times New Roman" w:hAnsi="Times New Roman" w:cs="Times New Roman"/>
          <w:sz w:val="22"/>
          <w:lang w:eastAsia="en-US"/>
        </w:rPr>
      </w:pPr>
    </w:p>
    <w:p w:rsidR="0092226F" w:rsidRPr="0092226F" w:rsidRDefault="0092226F" w:rsidP="0092226F">
      <w:pPr>
        <w:ind w:lef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Ниже приведены балансы компаний  «Изумруд»  и «Янтарь»  на 31 декабря 2017г.:</w:t>
      </w:r>
    </w:p>
    <w:p w:rsidR="0092226F" w:rsidRPr="0092226F" w:rsidRDefault="0092226F" w:rsidP="0092226F">
      <w:pPr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106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26F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  <w:lang w:val="en-US"/>
        </w:rPr>
        <w:t>тыс.тенге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tbl>
      <w:tblPr>
        <w:tblW w:w="10396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9"/>
        <w:gridCol w:w="2134"/>
        <w:gridCol w:w="1843"/>
      </w:tblGrid>
      <w:tr w:rsidR="0092226F" w:rsidRPr="0092226F" w:rsidTr="00916A02">
        <w:trPr>
          <w:trHeight w:val="28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Изумруд</w:t>
            </w:r>
            <w:proofErr w:type="spellEnd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Янтарь</w:t>
            </w:r>
            <w:proofErr w:type="spellEnd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9222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92226F" w:rsidRPr="0092226F" w:rsidTr="00916A02">
        <w:trPr>
          <w:trHeight w:val="28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АКТИВЫ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226F" w:rsidRPr="0092226F" w:rsidTr="00916A02">
        <w:trPr>
          <w:trHeight w:val="28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Краткосрочные</w:t>
            </w:r>
            <w:proofErr w:type="spellEnd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активы</w:t>
            </w:r>
            <w:proofErr w:type="spellEnd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226F" w:rsidRPr="0092226F" w:rsidTr="00916A02">
        <w:trPr>
          <w:trHeight w:val="28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Денежные</w:t>
            </w:r>
            <w:proofErr w:type="spellEnd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40 800 </w:t>
            </w:r>
          </w:p>
        </w:tc>
      </w:tr>
      <w:tr w:rsidR="0092226F" w:rsidRPr="0092226F" w:rsidTr="00916A02">
        <w:trPr>
          <w:trHeight w:val="28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Запасы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119 316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34 845</w:t>
            </w:r>
          </w:p>
        </w:tc>
      </w:tr>
      <w:tr w:rsidR="0092226F" w:rsidRPr="0092226F" w:rsidTr="00916A02">
        <w:trPr>
          <w:trHeight w:val="28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Дебиторская</w:t>
            </w:r>
            <w:proofErr w:type="spellEnd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задолженность</w:t>
            </w:r>
            <w:proofErr w:type="spellEnd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129 540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53 190</w:t>
            </w:r>
          </w:p>
        </w:tc>
      </w:tr>
      <w:tr w:rsidR="0092226F" w:rsidRPr="0092226F" w:rsidTr="00916A02">
        <w:trPr>
          <w:trHeight w:val="28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Долгосрочные</w:t>
            </w:r>
            <w:proofErr w:type="spellEnd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активы</w:t>
            </w:r>
            <w:proofErr w:type="spellEnd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226F" w:rsidRPr="0092226F" w:rsidTr="00916A02">
        <w:trPr>
          <w:trHeight w:val="28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Основные</w:t>
            </w:r>
            <w:proofErr w:type="spellEnd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520 104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239 415 </w:t>
            </w:r>
          </w:p>
        </w:tc>
      </w:tr>
      <w:tr w:rsidR="0092226F" w:rsidRPr="0092226F" w:rsidTr="00916A02">
        <w:trPr>
          <w:trHeight w:val="28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Инвестиции</w:t>
            </w:r>
            <w:proofErr w:type="spellEnd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ДК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240 000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226F" w:rsidRPr="0092226F" w:rsidTr="00916A02">
        <w:trPr>
          <w:trHeight w:val="28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активов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1 056 960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368 250</w:t>
            </w:r>
          </w:p>
        </w:tc>
      </w:tr>
      <w:tr w:rsidR="0092226F" w:rsidRPr="0092226F" w:rsidTr="00916A02">
        <w:trPr>
          <w:trHeight w:val="28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226F" w:rsidRPr="0092226F" w:rsidTr="00916A02">
        <w:trPr>
          <w:trHeight w:val="28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КАПИТАЛ И ОБЯЗАТЕЛЬСТВА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226F" w:rsidRPr="0092226F" w:rsidTr="00916A02">
        <w:trPr>
          <w:trHeight w:val="28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Краткосрочные</w:t>
            </w:r>
            <w:proofErr w:type="spellEnd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обязательства</w:t>
            </w:r>
            <w:proofErr w:type="spellEnd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226F" w:rsidRPr="0092226F" w:rsidTr="00916A02">
        <w:trPr>
          <w:trHeight w:val="28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Счета</w:t>
            </w:r>
            <w:proofErr w:type="spellEnd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оплате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98 604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23 784</w:t>
            </w:r>
          </w:p>
        </w:tc>
      </w:tr>
      <w:tr w:rsidR="0092226F" w:rsidRPr="0092226F" w:rsidTr="00916A02">
        <w:trPr>
          <w:trHeight w:val="28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Задолженность</w:t>
            </w:r>
            <w:proofErr w:type="spellEnd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оплате</w:t>
            </w:r>
            <w:proofErr w:type="spellEnd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труда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8 550</w:t>
            </w:r>
          </w:p>
        </w:tc>
      </w:tr>
      <w:tr w:rsidR="0092226F" w:rsidRPr="0092226F" w:rsidTr="00916A02">
        <w:trPr>
          <w:trHeight w:val="28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Расчеты</w:t>
            </w:r>
            <w:proofErr w:type="spellEnd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бюджетом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35 772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10 416</w:t>
            </w:r>
          </w:p>
        </w:tc>
      </w:tr>
      <w:tr w:rsidR="0092226F" w:rsidRPr="0092226F" w:rsidTr="00916A02">
        <w:trPr>
          <w:trHeight w:val="28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краткосрочные</w:t>
            </w:r>
            <w:proofErr w:type="spellEnd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обязательства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178 176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42 750</w:t>
            </w:r>
          </w:p>
        </w:tc>
      </w:tr>
      <w:tr w:rsidR="0092226F" w:rsidRPr="0092226F" w:rsidTr="00916A02">
        <w:trPr>
          <w:trHeight w:val="28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Капитал</w:t>
            </w:r>
            <w:proofErr w:type="spellEnd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резервы</w:t>
            </w:r>
            <w:proofErr w:type="spellEnd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226F" w:rsidRPr="0092226F" w:rsidTr="00916A02">
        <w:trPr>
          <w:trHeight w:val="305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Акционерный капитал (номинал 2,5 тыс. </w:t>
            </w: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37 500</w:t>
            </w:r>
          </w:p>
        </w:tc>
      </w:tr>
      <w:tr w:rsidR="0092226F" w:rsidRPr="0092226F" w:rsidTr="00916A02">
        <w:trPr>
          <w:trHeight w:val="28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Эмиссионный</w:t>
            </w:r>
            <w:proofErr w:type="spellEnd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доход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75 000</w:t>
            </w:r>
          </w:p>
        </w:tc>
      </w:tr>
      <w:tr w:rsidR="0092226F" w:rsidRPr="0092226F" w:rsidTr="00916A02">
        <w:trPr>
          <w:trHeight w:val="28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Нераспределенная</w:t>
            </w:r>
            <w:proofErr w:type="spellEnd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прибыль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164 088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170 400</w:t>
            </w:r>
          </w:p>
        </w:tc>
      </w:tr>
      <w:tr w:rsidR="0092226F" w:rsidRPr="0092226F" w:rsidTr="00916A02">
        <w:trPr>
          <w:trHeight w:val="28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Чистая</w:t>
            </w:r>
            <w:proofErr w:type="spellEnd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прибыль</w:t>
            </w:r>
            <w:proofErr w:type="spellEnd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отчетного</w:t>
            </w:r>
            <w:proofErr w:type="spellEnd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периода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54 696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42 600</w:t>
            </w:r>
          </w:p>
        </w:tc>
      </w:tr>
      <w:tr w:rsidR="0092226F" w:rsidRPr="0092226F" w:rsidTr="00916A02">
        <w:trPr>
          <w:trHeight w:val="28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капитал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878 784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325 500</w:t>
            </w:r>
          </w:p>
        </w:tc>
      </w:tr>
      <w:tr w:rsidR="0092226F" w:rsidRPr="0092226F" w:rsidTr="00916A02">
        <w:trPr>
          <w:trHeight w:val="284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капитал</w:t>
            </w:r>
            <w:proofErr w:type="spellEnd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обязательства</w:t>
            </w:r>
            <w:proofErr w:type="spell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1 056 960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2226F" w:rsidRPr="0092226F" w:rsidRDefault="0092226F" w:rsidP="0092226F">
            <w:pPr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368 250</w:t>
            </w:r>
          </w:p>
        </w:tc>
      </w:tr>
    </w:tbl>
    <w:p w:rsidR="0092226F" w:rsidRPr="0092226F" w:rsidRDefault="0092226F" w:rsidP="0092226F">
      <w:pPr>
        <w:ind w:left="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26F" w:rsidRPr="0092226F" w:rsidRDefault="0092226F" w:rsidP="0092226F">
      <w:pPr>
        <w:ind w:left="1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92226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Дополнительная</w:t>
      </w:r>
      <w:proofErr w:type="spellEnd"/>
      <w:r w:rsidRPr="0092226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2226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информация</w:t>
      </w:r>
      <w:proofErr w:type="spellEnd"/>
      <w:r w:rsidRPr="0092226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92226F" w:rsidRPr="0092226F" w:rsidRDefault="0092226F" w:rsidP="00E10692">
      <w:pPr>
        <w:numPr>
          <w:ilvl w:val="0"/>
          <w:numId w:val="49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Компания «Изумруд» 1 января 2016 года приобрела 10 500 акций «Янтарь» за 240</w:t>
      </w:r>
      <w:r w:rsidRPr="0092226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000 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92226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92226F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2226F" w:rsidRPr="0092226F" w:rsidRDefault="0092226F" w:rsidP="00E10692">
      <w:pPr>
        <w:numPr>
          <w:ilvl w:val="0"/>
          <w:numId w:val="49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Нераспределенная прибыль «Янтарь» на дату приобретения составила 150 000 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92226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92226F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26F" w:rsidRPr="0092226F" w:rsidRDefault="0092226F" w:rsidP="00E10692">
      <w:pPr>
        <w:numPr>
          <w:ilvl w:val="0"/>
          <w:numId w:val="49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Руководство «Изумруд» провело оценку справедливой стоимости чистых активов «Янтарь»      на 1 января 2016 г. Проведенная переоценка выявила следующее:</w:t>
      </w:r>
    </w:p>
    <w:p w:rsidR="0092226F" w:rsidRPr="0092226F" w:rsidRDefault="0092226F" w:rsidP="00E10692">
      <w:pPr>
        <w:numPr>
          <w:ilvl w:val="0"/>
          <w:numId w:val="49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Справедливая стоимость ее запасов была на 3 000 тыс. тенге</w:t>
      </w:r>
      <w:proofErr w:type="gramStart"/>
      <w:r w:rsidRPr="0092226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2226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ыше их себестоимости; все эти запасы были реализованы «Янтарь» на протяжении 2016 года. </w:t>
      </w:r>
    </w:p>
    <w:p w:rsidR="0092226F" w:rsidRPr="0092226F" w:rsidRDefault="0092226F" w:rsidP="00E10692">
      <w:pPr>
        <w:numPr>
          <w:ilvl w:val="0"/>
          <w:numId w:val="49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Справедливая стоимость основных средств «Янтарь» превышала балансовую стоимость на</w:t>
      </w:r>
      <w:r w:rsidRPr="0092226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2226F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92226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000 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92226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92226F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</w:rPr>
        <w:t>. Срок службы этих активов на дату приобретения составлял 8 лет, амортизация материальных долгосрочных активов начисляется равномерно в течение оставшегося срока службы.</w:t>
      </w:r>
    </w:p>
    <w:p w:rsidR="0092226F" w:rsidRPr="0092226F" w:rsidRDefault="0092226F" w:rsidP="00E10692">
      <w:pPr>
        <w:numPr>
          <w:ilvl w:val="0"/>
          <w:numId w:val="49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</w:rPr>
        <w:t>Гудвилл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 обесценивается за год на 4 155 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92226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92226F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26F" w:rsidRPr="0092226F" w:rsidRDefault="0092226F" w:rsidP="00E10692">
      <w:pPr>
        <w:numPr>
          <w:ilvl w:val="0"/>
          <w:numId w:val="49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«Янтарь» продал «Изумруд» товары за 60 000 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92226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92226F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 с наценкой к себестоимости в 25%. До конца года компания «Изумруд» реализовала 60 % этих товаров третьим сторонам.</w:t>
      </w:r>
    </w:p>
    <w:p w:rsidR="0092226F" w:rsidRPr="0092226F" w:rsidRDefault="0092226F" w:rsidP="00E10692">
      <w:pPr>
        <w:numPr>
          <w:ilvl w:val="0"/>
          <w:numId w:val="49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31 декабря 2017г. компания «Изумруд» продала основные средства компании «Янтарь» за           25 000</w:t>
      </w:r>
      <w:r w:rsidRPr="0092226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2226F">
        <w:rPr>
          <w:rFonts w:ascii="Times New Roman" w:eastAsia="Times New Roman" w:hAnsi="Times New Roman" w:cs="Times New Roman"/>
          <w:sz w:val="24"/>
          <w:szCs w:val="24"/>
        </w:rPr>
        <w:t>тыс. тенге. На дату продажи остаточная стоимость основных средств составила 15 000  тыс. тенге.</w:t>
      </w:r>
    </w:p>
    <w:p w:rsidR="0092226F" w:rsidRPr="0092226F" w:rsidRDefault="0092226F" w:rsidP="00E10692">
      <w:pPr>
        <w:numPr>
          <w:ilvl w:val="0"/>
          <w:numId w:val="49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1 января 2017г. компания «Изумруд» заключила договор аренды автомобиля на 8 лет при сроке полезной службы 10 лет. Компания «Изумруд» учла данный договор как операционную аренду. По договору предусмотрены годовые платежи на сумму 2 500 тыс. тенге начиная с 31 декабря 2017г. Справедливая стоимость данного автомобиля соответствует дисконтированной стоимости минимальных арендных платежей и составляет 12 419 тыс. тенге. Стоимость капитала - 12% </w:t>
      </w:r>
      <w:proofErr w:type="gramStart"/>
      <w:r w:rsidRPr="0092226F">
        <w:rPr>
          <w:rFonts w:ascii="Times New Roman" w:eastAsia="Times New Roman" w:hAnsi="Times New Roman" w:cs="Times New Roman"/>
          <w:sz w:val="24"/>
          <w:szCs w:val="24"/>
        </w:rPr>
        <w:t>годовых</w:t>
      </w:r>
      <w:proofErr w:type="gramEnd"/>
      <w:r w:rsidRPr="009222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692" w:rsidRDefault="00E10692" w:rsidP="0092226F">
      <w:pPr>
        <w:ind w:left="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226F" w:rsidRPr="00E10692" w:rsidRDefault="0092226F" w:rsidP="0092226F">
      <w:pPr>
        <w:ind w:left="1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0692">
        <w:rPr>
          <w:rFonts w:ascii="Times New Roman" w:eastAsia="Times New Roman" w:hAnsi="Times New Roman" w:cs="Times New Roman"/>
          <w:b/>
          <w:sz w:val="26"/>
          <w:szCs w:val="26"/>
        </w:rPr>
        <w:t xml:space="preserve">Задание:   </w:t>
      </w:r>
    </w:p>
    <w:p w:rsidR="00E10692" w:rsidRPr="00E10692" w:rsidRDefault="00E10692" w:rsidP="0092226F">
      <w:pPr>
        <w:ind w:left="19"/>
        <w:jc w:val="both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92226F" w:rsidRPr="0092226F" w:rsidRDefault="0092226F" w:rsidP="0092226F">
      <w:pPr>
        <w:ind w:lef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С учетом имеющейся информации, подготовьте:</w:t>
      </w:r>
    </w:p>
    <w:p w:rsidR="0092226F" w:rsidRPr="0092226F" w:rsidRDefault="0092226F" w:rsidP="00E10692">
      <w:pPr>
        <w:numPr>
          <w:ilvl w:val="0"/>
          <w:numId w:val="50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  <w:lang w:val="en-US"/>
        </w:rPr>
        <w:t>Описание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  <w:lang w:val="en-US"/>
        </w:rPr>
        <w:t>структуры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  <w:lang w:val="en-US"/>
        </w:rPr>
        <w:t>группы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2226F" w:rsidRPr="0092226F" w:rsidRDefault="0092226F" w:rsidP="00E10692">
      <w:pPr>
        <w:numPr>
          <w:ilvl w:val="0"/>
          <w:numId w:val="50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Рассчитать справедливую стоимость чистых активов дочерней компании на дату покупки и на дату отчета</w:t>
      </w:r>
    </w:p>
    <w:p w:rsidR="0092226F" w:rsidRPr="0092226F" w:rsidRDefault="0092226F" w:rsidP="00E10692">
      <w:pPr>
        <w:numPr>
          <w:ilvl w:val="0"/>
          <w:numId w:val="50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Рассчитать деловую репутацию на отчетную дату</w:t>
      </w:r>
    </w:p>
    <w:p w:rsidR="0092226F" w:rsidRPr="0092226F" w:rsidRDefault="0092226F" w:rsidP="00E10692">
      <w:pPr>
        <w:numPr>
          <w:ilvl w:val="0"/>
          <w:numId w:val="50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  <w:lang w:val="en-US"/>
        </w:rPr>
        <w:t>Определить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  <w:lang w:val="en-US"/>
        </w:rPr>
        <w:t>долю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  <w:lang w:val="en-US"/>
        </w:rPr>
        <w:t>неконтролирующих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  <w:lang w:val="en-US"/>
        </w:rPr>
        <w:t>акционеров</w:t>
      </w:r>
      <w:proofErr w:type="spellEnd"/>
    </w:p>
    <w:p w:rsidR="0092226F" w:rsidRPr="0092226F" w:rsidRDefault="0092226F" w:rsidP="00E10692">
      <w:pPr>
        <w:numPr>
          <w:ilvl w:val="0"/>
          <w:numId w:val="50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Подготовить журнальные записи, предусматривающие корректировку соответствующих статей финансовой отчетности по примечанию </w:t>
      </w:r>
      <w:r w:rsidRPr="00922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9 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31 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  <w:lang w:val="en-US"/>
        </w:rPr>
        <w:t>декабря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2017г.</w:t>
      </w:r>
    </w:p>
    <w:p w:rsidR="0092226F" w:rsidRPr="0092226F" w:rsidRDefault="0092226F" w:rsidP="00E10692">
      <w:pPr>
        <w:numPr>
          <w:ilvl w:val="0"/>
          <w:numId w:val="50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  <w:lang w:val="en-US"/>
        </w:rPr>
        <w:t>Рассчитать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  <w:lang w:val="en-US"/>
        </w:rPr>
        <w:t>консолидированную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  <w:lang w:val="en-US"/>
        </w:rPr>
        <w:t>нераспределенную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  <w:lang w:val="en-US"/>
        </w:rPr>
        <w:t>прибыль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2226F" w:rsidRPr="0092226F" w:rsidRDefault="0092226F" w:rsidP="00E10692">
      <w:pPr>
        <w:numPr>
          <w:ilvl w:val="0"/>
          <w:numId w:val="50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Подготовьте консолидированный отчет о финансовом положении группы компаний «Изумруд» на 31 декабря 2017г.</w:t>
      </w:r>
    </w:p>
    <w:p w:rsidR="00810398" w:rsidRDefault="00810398" w:rsidP="008F1E55">
      <w:pPr>
        <w:ind w:left="1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63013" w:rsidRPr="00F63013" w:rsidRDefault="00F63013" w:rsidP="008F1E55">
      <w:pPr>
        <w:ind w:left="1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760CC" w:rsidRDefault="00E760CC" w:rsidP="008F1E5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10692" w:rsidRDefault="00E10692" w:rsidP="008F1E5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10692" w:rsidRDefault="00E10692" w:rsidP="008F1E5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10692" w:rsidRDefault="00E10692" w:rsidP="008F1E5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10692" w:rsidRPr="00F63013" w:rsidRDefault="00E10692" w:rsidP="008F1E55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D216A" w:rsidRPr="009957FF" w:rsidRDefault="001D1A6A" w:rsidP="008F1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FF">
        <w:rPr>
          <w:rFonts w:ascii="Times New Roman" w:hAnsi="Times New Roman" w:cs="Times New Roman"/>
          <w:b/>
          <w:sz w:val="28"/>
          <w:szCs w:val="28"/>
        </w:rPr>
        <w:lastRenderedPageBreak/>
        <w:t>Задач</w:t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>а №</w:t>
      </w:r>
      <w:r w:rsidR="007E6A08">
        <w:rPr>
          <w:rFonts w:ascii="Times New Roman" w:hAnsi="Times New Roman" w:cs="Times New Roman"/>
          <w:b/>
          <w:sz w:val="28"/>
          <w:szCs w:val="28"/>
        </w:rPr>
        <w:t>3</w:t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5054F2" w:rsidRPr="009957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C631C" w:rsidRPr="009957F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10398" w:rsidRPr="00995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31C" w:rsidRPr="009957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7C90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645A6D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645A6D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645A6D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E760CC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9957FF">
        <w:rPr>
          <w:rFonts w:ascii="Times New Roman" w:hAnsi="Times New Roman" w:cs="Times New Roman"/>
          <w:b/>
          <w:sz w:val="28"/>
          <w:szCs w:val="28"/>
        </w:rPr>
        <w:t>баллов</w:t>
      </w:r>
    </w:p>
    <w:p w:rsidR="005143D3" w:rsidRPr="00E760CC" w:rsidRDefault="005143D3" w:rsidP="005143D3">
      <w:pPr>
        <w:jc w:val="both"/>
        <w:rPr>
          <w:rFonts w:ascii="Times New Roman" w:hAnsi="Times New Roman" w:cs="Times New Roman"/>
          <w:b/>
          <w:sz w:val="22"/>
          <w:szCs w:val="28"/>
        </w:rPr>
      </w:pPr>
    </w:p>
    <w:p w:rsidR="0092226F" w:rsidRPr="0092226F" w:rsidRDefault="0092226F" w:rsidP="0092226F">
      <w:pPr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Компания «Кайнар» занимается подготовкой финансовой отчетности за год, закончившийся </w:t>
      </w:r>
      <w:r w:rsidR="00E1069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2226F">
        <w:rPr>
          <w:rFonts w:ascii="Times New Roman" w:eastAsia="Times New Roman" w:hAnsi="Times New Roman" w:cs="Times New Roman"/>
          <w:sz w:val="24"/>
          <w:szCs w:val="24"/>
        </w:rPr>
        <w:t>31 декабря 2016 года. Вам предоставили следующий пробный баланс на эту дату:</w:t>
      </w:r>
    </w:p>
    <w:p w:rsidR="0092226F" w:rsidRPr="0092226F" w:rsidRDefault="0092226F" w:rsidP="0092226F">
      <w:pPr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92226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92226F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</w:p>
    <w:p w:rsidR="0092226F" w:rsidRPr="0092226F" w:rsidRDefault="0092226F" w:rsidP="0092226F">
      <w:pPr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Выручка                                                                                                        186 000</w:t>
      </w:r>
    </w:p>
    <w:p w:rsidR="0092226F" w:rsidRPr="0092226F" w:rsidRDefault="0092226F" w:rsidP="0092226F">
      <w:pPr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Затраты на производство                                                                            96 000</w:t>
      </w:r>
    </w:p>
    <w:p w:rsidR="0092226F" w:rsidRPr="0092226F" w:rsidRDefault="0092226F" w:rsidP="0092226F">
      <w:pPr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Коммерческие расходы                                                                               8 400</w:t>
      </w:r>
    </w:p>
    <w:p w:rsidR="0092226F" w:rsidRPr="0092226F" w:rsidRDefault="0092226F" w:rsidP="0092226F">
      <w:pPr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Управленческие расходы                                                                            31 200</w:t>
      </w:r>
    </w:p>
    <w:p w:rsidR="0092226F" w:rsidRPr="0092226F" w:rsidRDefault="0092226F" w:rsidP="0092226F">
      <w:pPr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Запасы на 31 декабря 2015 года                                                                 21 600</w:t>
      </w:r>
    </w:p>
    <w:p w:rsidR="0092226F" w:rsidRPr="0092226F" w:rsidRDefault="0092226F" w:rsidP="0092226F">
      <w:pPr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Финансовые расходы                                                                                   5 280</w:t>
      </w:r>
    </w:p>
    <w:p w:rsidR="0092226F" w:rsidRPr="0092226F" w:rsidRDefault="0092226F" w:rsidP="0092226F">
      <w:pPr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Налог на прибыль                                                                                        120</w:t>
      </w:r>
    </w:p>
    <w:p w:rsidR="0092226F" w:rsidRPr="0092226F" w:rsidRDefault="0092226F" w:rsidP="0092226F">
      <w:pPr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Дивиденды выплаченные                                                                            2 400</w:t>
      </w:r>
    </w:p>
    <w:p w:rsidR="0092226F" w:rsidRPr="0092226F" w:rsidRDefault="0092226F" w:rsidP="0092226F">
      <w:pPr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Основные средства – по первоначальной стоимости                               74 400</w:t>
      </w:r>
    </w:p>
    <w:p w:rsidR="0092226F" w:rsidRPr="0092226F" w:rsidRDefault="0092226F" w:rsidP="0092226F">
      <w:pPr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Накопленный износ основных средств по состоянию </w:t>
      </w:r>
    </w:p>
    <w:p w:rsidR="0092226F" w:rsidRPr="0092226F" w:rsidRDefault="0092226F" w:rsidP="0092226F">
      <w:pPr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на 31 декабря 2015 года                                                                               16 800</w:t>
      </w:r>
    </w:p>
    <w:p w:rsidR="0092226F" w:rsidRPr="0092226F" w:rsidRDefault="0092226F" w:rsidP="0092226F">
      <w:pPr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Торговая дебиторская задолженность                                                        55 800</w:t>
      </w:r>
    </w:p>
    <w:p w:rsidR="0092226F" w:rsidRPr="0092226F" w:rsidRDefault="0092226F" w:rsidP="0092226F">
      <w:pPr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Денежные средства и их эквиваленты                                                        37 200</w:t>
      </w:r>
    </w:p>
    <w:p w:rsidR="0092226F" w:rsidRPr="0092226F" w:rsidRDefault="0092226F" w:rsidP="0092226F">
      <w:pPr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Торговая кредиторская задолженность                                                      14 400</w:t>
      </w:r>
    </w:p>
    <w:p w:rsidR="0092226F" w:rsidRPr="0092226F" w:rsidRDefault="0092226F" w:rsidP="0092226F">
      <w:pPr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Долгосрочные процентные заимствования                                                48 000</w:t>
      </w:r>
    </w:p>
    <w:p w:rsidR="0092226F" w:rsidRPr="0092226F" w:rsidRDefault="0092226F" w:rsidP="0092226F">
      <w:pPr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Отложенный налог                                                                                        7 200</w:t>
      </w:r>
    </w:p>
    <w:p w:rsidR="0092226F" w:rsidRPr="0092226F" w:rsidRDefault="0092226F" w:rsidP="0092226F">
      <w:pPr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Акционерный капитал                                                                                  54 000</w:t>
      </w:r>
    </w:p>
    <w:p w:rsidR="0092226F" w:rsidRPr="0092226F" w:rsidRDefault="0092226F" w:rsidP="0092226F">
      <w:pPr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Накопленная прибыль на 31 декабря 2015 года                                         </w:t>
      </w:r>
      <w:r w:rsidRPr="0092226F">
        <w:rPr>
          <w:rFonts w:ascii="Times New Roman" w:eastAsia="Times New Roman" w:hAnsi="Times New Roman" w:cs="Times New Roman"/>
          <w:sz w:val="24"/>
          <w:szCs w:val="24"/>
          <w:u w:val="single"/>
        </w:rPr>
        <w:t>30 000</w:t>
      </w:r>
    </w:p>
    <w:p w:rsidR="0092226F" w:rsidRPr="0092226F" w:rsidRDefault="0092226F" w:rsidP="0092226F">
      <w:pPr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356 400</w:t>
      </w:r>
    </w:p>
    <w:p w:rsidR="0092226F" w:rsidRPr="00E10692" w:rsidRDefault="0092226F" w:rsidP="0092226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069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Дополнительная информация   </w:t>
      </w:r>
    </w:p>
    <w:p w:rsidR="0092226F" w:rsidRPr="0092226F" w:rsidRDefault="0092226F" w:rsidP="0092226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="00E106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2226F">
        <w:rPr>
          <w:rFonts w:ascii="Times New Roman" w:eastAsia="Times New Roman" w:hAnsi="Times New Roman" w:cs="Times New Roman"/>
          <w:i/>
          <w:sz w:val="24"/>
          <w:szCs w:val="24"/>
        </w:rPr>
        <w:t>Выручка</w:t>
      </w:r>
    </w:p>
    <w:p w:rsidR="0092226F" w:rsidRPr="0092226F" w:rsidRDefault="0092226F" w:rsidP="009222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31 декабря 2016 года компания «Кайнар» подписала договор на ежемесячную поставку товаров новому клиенту, начиная с 31 января 2017 года. Клиент внес депозит на сумму 6000 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92226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92226F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</w:rPr>
        <w:t>, который «Кайнар» кредитовала на счет выручки, когда договор был подписан.</w:t>
      </w:r>
    </w:p>
    <w:p w:rsidR="0092226F" w:rsidRPr="0092226F" w:rsidRDefault="0092226F" w:rsidP="009222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30 ноября 2016 года компания «Кайнар» продала оборудование, приобретенное за 4 800 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92226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92226F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 1 января  2015 года. Полученную от реализации сумму в 5 400 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92226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92226F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 «Кайнар» кредитовала на выручку. Сразу после продажи компания «Кайнар» начала арендовать данное оборудование, причем период аренды был равен оставшемуся сроку полезной службы. «Кайнар» договорилась, что арендные платежи будут выплачиваться, начиная с 1 января 2017 года. «Кайнар» не делала никаких других проводок в отношении данной реализации. Оборудование было приобретено финансовой компанией,</w:t>
      </w:r>
      <w:r w:rsidRPr="0092226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2226F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92226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применяет процентную ставку по займам в 8% </w:t>
      </w:r>
      <w:proofErr w:type="gramStart"/>
      <w:r w:rsidRPr="0092226F">
        <w:rPr>
          <w:rFonts w:ascii="Times New Roman" w:eastAsia="Times New Roman" w:hAnsi="Times New Roman" w:cs="Times New Roman"/>
          <w:sz w:val="24"/>
          <w:szCs w:val="24"/>
        </w:rPr>
        <w:t>годовых</w:t>
      </w:r>
      <w:proofErr w:type="gramEnd"/>
      <w:r w:rsidRPr="009222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26F" w:rsidRPr="0092226F" w:rsidRDefault="0092226F" w:rsidP="009222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226F" w:rsidRPr="0092226F" w:rsidRDefault="0092226F" w:rsidP="0092226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2226F">
        <w:rPr>
          <w:rFonts w:ascii="Times New Roman" w:eastAsia="Times New Roman" w:hAnsi="Times New Roman" w:cs="Times New Roman"/>
          <w:i/>
          <w:sz w:val="24"/>
          <w:szCs w:val="24"/>
        </w:rPr>
        <w:t xml:space="preserve">  Запасы</w:t>
      </w:r>
    </w:p>
    <w:p w:rsidR="0092226F" w:rsidRPr="0092226F" w:rsidRDefault="0092226F" w:rsidP="009222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Балансовая стоимость запасов по состоянию на 31 декабря 2016 года составила 30 000 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92226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92226F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26F" w:rsidRPr="0092226F" w:rsidRDefault="0092226F" w:rsidP="009222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226F" w:rsidRPr="0092226F" w:rsidRDefault="0092226F" w:rsidP="0092226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="00E106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2226F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Долгосрочные процентные заимствования   </w:t>
      </w:r>
    </w:p>
    <w:p w:rsidR="0092226F" w:rsidRPr="0092226F" w:rsidRDefault="0092226F" w:rsidP="009222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1 января 2016 года компания «Кайнар» выпустила 400 000 облигаций номинальной стоимостью 120 тенге по цене 114 тенге каждая. Ставка купона по облигациям – 6% с выплатой процентов ежегодно в конце года. Облигации погашаются 31 декабря 2020 года по стоимости 140 тенге за штуку. Текущая стоимость заимствований по данным долговым обязательствам составляет</w:t>
      </w:r>
      <w:r w:rsidRPr="0092226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2226F">
        <w:rPr>
          <w:rFonts w:ascii="Times New Roman" w:eastAsia="Times New Roman" w:hAnsi="Times New Roman" w:cs="Times New Roman"/>
          <w:sz w:val="24"/>
          <w:szCs w:val="24"/>
        </w:rPr>
        <w:t>10% годовых. Компания «Кайнар» отразила выпущенные облигации по номинальной стоимости, а дисконт по облигациям и фактически выплаченные проценты как финансовые расходы.</w:t>
      </w:r>
    </w:p>
    <w:p w:rsidR="0092226F" w:rsidRPr="0092226F" w:rsidRDefault="0092226F" w:rsidP="009222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226F" w:rsidRPr="0092226F" w:rsidRDefault="0092226F" w:rsidP="0092226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i/>
          <w:sz w:val="24"/>
          <w:szCs w:val="24"/>
        </w:rPr>
        <w:t>4.</w:t>
      </w:r>
      <w:r w:rsidR="00E106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2226F">
        <w:rPr>
          <w:rFonts w:ascii="Times New Roman" w:eastAsia="Times New Roman" w:hAnsi="Times New Roman" w:cs="Times New Roman"/>
          <w:i/>
          <w:sz w:val="24"/>
          <w:szCs w:val="24"/>
        </w:rPr>
        <w:t xml:space="preserve">Налогообложение  </w:t>
      </w:r>
    </w:p>
    <w:p w:rsidR="0092226F" w:rsidRPr="0092226F" w:rsidRDefault="0092226F" w:rsidP="009222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Расчетная величина налога на прибыль за год, закончившийся 31 декабря 2016 года, составляет 4 920 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92226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92226F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26F" w:rsidRPr="0092226F" w:rsidRDefault="0092226F" w:rsidP="009222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для полного погашения задолженности по налогу на прибыль за год, закончившийся 31 декабря 2015 года, компания заплатила 4 440 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92226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92226F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. В отчете о финансовом положении по состоянию на 31 декабря 2015 года по данному обязательству была начислена сумма в 4 320 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92226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92226F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26F" w:rsidRPr="0092226F" w:rsidRDefault="0092226F" w:rsidP="0092226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состоянию на 31 декабря 2015 года, балансовая стоимость чистых активов «Кайнар» превышала их налоговую базу на 31 200 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92226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92226F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</w:rPr>
        <w:t>. Эта информация дана без учета результатов переоценки объектов недвижимости (см. Примечание 6).</w:t>
      </w:r>
      <w:r w:rsidRPr="0092226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</w:p>
    <w:p w:rsidR="0092226F" w:rsidRPr="0092226F" w:rsidRDefault="0092226F" w:rsidP="009222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Ставка налога на прибыль – 25%.</w:t>
      </w:r>
    </w:p>
    <w:p w:rsidR="0092226F" w:rsidRPr="0092226F" w:rsidRDefault="0092226F" w:rsidP="0092226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2226F" w:rsidRPr="0092226F" w:rsidRDefault="0092226F" w:rsidP="0092226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i/>
          <w:sz w:val="24"/>
          <w:szCs w:val="24"/>
        </w:rPr>
        <w:t xml:space="preserve">5.Основные средства     </w:t>
      </w:r>
    </w:p>
    <w:p w:rsidR="0092226F" w:rsidRPr="0092226F" w:rsidRDefault="0092226F" w:rsidP="0092226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="00E1069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proofErr w:type="spellStart"/>
      <w:r w:rsidRPr="0092226F">
        <w:rPr>
          <w:rFonts w:ascii="Times New Roman" w:eastAsia="Times New Roman" w:hAnsi="Times New Roman" w:cs="Times New Roman"/>
          <w:i/>
          <w:sz w:val="24"/>
          <w:szCs w:val="24"/>
        </w:rPr>
        <w:t>тыс</w:t>
      </w:r>
      <w:proofErr w:type="gramStart"/>
      <w:r w:rsidRPr="0092226F">
        <w:rPr>
          <w:rFonts w:ascii="Times New Roman" w:eastAsia="Times New Roman" w:hAnsi="Times New Roman" w:cs="Times New Roman"/>
          <w:i/>
          <w:sz w:val="24"/>
          <w:szCs w:val="24"/>
        </w:rPr>
        <w:t>.т</w:t>
      </w:r>
      <w:proofErr w:type="gramEnd"/>
      <w:r w:rsidRPr="0092226F">
        <w:rPr>
          <w:rFonts w:ascii="Times New Roman" w:eastAsia="Times New Roman" w:hAnsi="Times New Roman" w:cs="Times New Roman"/>
          <w:i/>
          <w:sz w:val="24"/>
          <w:szCs w:val="24"/>
        </w:rPr>
        <w:t>енге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836"/>
        <w:gridCol w:w="2552"/>
      </w:tblGrid>
      <w:tr w:rsidR="0092226F" w:rsidRPr="0092226F" w:rsidTr="00E10692">
        <w:tc>
          <w:tcPr>
            <w:tcW w:w="2392" w:type="dxa"/>
            <w:vMerge w:val="restart"/>
            <w:shd w:val="clear" w:color="auto" w:fill="auto"/>
          </w:tcPr>
          <w:p w:rsidR="0092226F" w:rsidRPr="0092226F" w:rsidRDefault="0092226F" w:rsidP="009222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22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Необходимая информация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92226F" w:rsidRPr="0092226F" w:rsidRDefault="0092226F" w:rsidP="009222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22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Объекты недвижимости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2226F" w:rsidRPr="0092226F" w:rsidRDefault="0092226F" w:rsidP="009222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22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Машины и оборудование</w:t>
            </w:r>
          </w:p>
          <w:p w:rsidR="0092226F" w:rsidRPr="0092226F" w:rsidRDefault="0092226F" w:rsidP="009222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222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9222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9222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</w:tr>
      <w:tr w:rsidR="0092226F" w:rsidRPr="0092226F" w:rsidTr="00E10692">
        <w:trPr>
          <w:trHeight w:val="562"/>
        </w:trPr>
        <w:tc>
          <w:tcPr>
            <w:tcW w:w="2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226F" w:rsidRPr="0092226F" w:rsidRDefault="0092226F" w:rsidP="00922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92226F" w:rsidRPr="0092226F" w:rsidRDefault="0092226F" w:rsidP="009222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22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Земля</w:t>
            </w:r>
          </w:p>
          <w:p w:rsidR="0092226F" w:rsidRPr="0092226F" w:rsidRDefault="0092226F" w:rsidP="00922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222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9222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9222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92226F" w:rsidRPr="0092226F" w:rsidRDefault="0092226F" w:rsidP="009222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222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Здания</w:t>
            </w:r>
          </w:p>
          <w:p w:rsidR="0092226F" w:rsidRPr="0092226F" w:rsidRDefault="0092226F" w:rsidP="00922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222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тыс</w:t>
            </w:r>
            <w:proofErr w:type="gramStart"/>
            <w:r w:rsidRPr="009222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9222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енге</w:t>
            </w:r>
            <w:proofErr w:type="spellEnd"/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226F" w:rsidRPr="0092226F" w:rsidRDefault="0092226F" w:rsidP="00922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226F" w:rsidRPr="0092226F" w:rsidTr="00E10692">
        <w:tc>
          <w:tcPr>
            <w:tcW w:w="2392" w:type="dxa"/>
            <w:shd w:val="clear" w:color="auto" w:fill="auto"/>
          </w:tcPr>
          <w:p w:rsidR="0092226F" w:rsidRPr="0092226F" w:rsidRDefault="0092226F" w:rsidP="00922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Первоначальная стоимость на 31 декабря 2016 года</w:t>
            </w:r>
          </w:p>
        </w:tc>
        <w:tc>
          <w:tcPr>
            <w:tcW w:w="2393" w:type="dxa"/>
            <w:shd w:val="clear" w:color="auto" w:fill="auto"/>
          </w:tcPr>
          <w:p w:rsidR="0092226F" w:rsidRPr="0092226F" w:rsidRDefault="0092226F" w:rsidP="00922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2836" w:type="dxa"/>
            <w:shd w:val="clear" w:color="auto" w:fill="auto"/>
          </w:tcPr>
          <w:p w:rsidR="0092226F" w:rsidRPr="0092226F" w:rsidRDefault="0092226F" w:rsidP="00922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22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18 000</w:t>
            </w:r>
          </w:p>
        </w:tc>
        <w:tc>
          <w:tcPr>
            <w:tcW w:w="2552" w:type="dxa"/>
            <w:shd w:val="clear" w:color="auto" w:fill="auto"/>
          </w:tcPr>
          <w:p w:rsidR="0092226F" w:rsidRPr="0092226F" w:rsidRDefault="0092226F" w:rsidP="0092226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22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38 400</w:t>
            </w:r>
          </w:p>
        </w:tc>
      </w:tr>
      <w:tr w:rsidR="0092226F" w:rsidRPr="0092226F" w:rsidTr="00E10692">
        <w:tc>
          <w:tcPr>
            <w:tcW w:w="2392" w:type="dxa"/>
            <w:shd w:val="clear" w:color="auto" w:fill="auto"/>
          </w:tcPr>
          <w:p w:rsidR="0092226F" w:rsidRPr="0092226F" w:rsidRDefault="0092226F" w:rsidP="00922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полезной службы (на дату приобретения)</w:t>
            </w:r>
          </w:p>
        </w:tc>
        <w:tc>
          <w:tcPr>
            <w:tcW w:w="2393" w:type="dxa"/>
            <w:shd w:val="clear" w:color="auto" w:fill="auto"/>
          </w:tcPr>
          <w:p w:rsidR="0092226F" w:rsidRPr="0092226F" w:rsidRDefault="0092226F" w:rsidP="00922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</w:rPr>
              <w:t>Не ограничен</w:t>
            </w:r>
          </w:p>
        </w:tc>
        <w:tc>
          <w:tcPr>
            <w:tcW w:w="2836" w:type="dxa"/>
            <w:shd w:val="clear" w:color="auto" w:fill="auto"/>
          </w:tcPr>
          <w:p w:rsidR="0092226F" w:rsidRPr="0092226F" w:rsidRDefault="0092226F" w:rsidP="00922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2552" w:type="dxa"/>
            <w:shd w:val="clear" w:color="auto" w:fill="auto"/>
          </w:tcPr>
          <w:p w:rsidR="0092226F" w:rsidRPr="0092226F" w:rsidRDefault="0092226F" w:rsidP="00922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2226F" w:rsidRPr="0092226F" w:rsidTr="00E10692">
        <w:tc>
          <w:tcPr>
            <w:tcW w:w="2392" w:type="dxa"/>
            <w:shd w:val="clear" w:color="auto" w:fill="auto"/>
          </w:tcPr>
          <w:p w:rsidR="0092226F" w:rsidRPr="0092226F" w:rsidRDefault="0092226F" w:rsidP="00922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Накопленный износ по состоянию на 31 декабря 2015 года</w:t>
            </w:r>
          </w:p>
        </w:tc>
        <w:tc>
          <w:tcPr>
            <w:tcW w:w="2393" w:type="dxa"/>
            <w:shd w:val="clear" w:color="auto" w:fill="auto"/>
          </w:tcPr>
          <w:p w:rsidR="0092226F" w:rsidRPr="0092226F" w:rsidRDefault="0092226F" w:rsidP="00922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shd w:val="clear" w:color="auto" w:fill="auto"/>
          </w:tcPr>
          <w:p w:rsidR="0092226F" w:rsidRPr="0092226F" w:rsidRDefault="0092226F" w:rsidP="00922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2552" w:type="dxa"/>
            <w:shd w:val="clear" w:color="auto" w:fill="auto"/>
          </w:tcPr>
          <w:p w:rsidR="0092226F" w:rsidRPr="0092226F" w:rsidRDefault="0092226F" w:rsidP="009222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26F">
              <w:rPr>
                <w:rFonts w:ascii="Times New Roman" w:eastAsia="Times New Roman" w:hAnsi="Times New Roman" w:cs="Times New Roman"/>
                <w:sz w:val="24"/>
                <w:szCs w:val="24"/>
              </w:rPr>
              <w:t>9 600</w:t>
            </w:r>
          </w:p>
        </w:tc>
      </w:tr>
    </w:tbl>
    <w:p w:rsidR="0092226F" w:rsidRPr="0092226F" w:rsidRDefault="0092226F" w:rsidP="0092226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</w:p>
    <w:p w:rsidR="0092226F" w:rsidRPr="0092226F" w:rsidRDefault="0092226F" w:rsidP="009222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Износ основных средств относится на себестоимость. Ни один объект из группы долгосрочных активов не был полностью 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</w:rPr>
        <w:t>самортизирован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31 декабря 2015 года.</w:t>
      </w:r>
    </w:p>
    <w:p w:rsidR="0092226F" w:rsidRPr="0092226F" w:rsidRDefault="0092226F" w:rsidP="009222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226F" w:rsidRPr="0092226F" w:rsidRDefault="0092226F" w:rsidP="0092226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i/>
          <w:sz w:val="24"/>
          <w:szCs w:val="24"/>
        </w:rPr>
        <w:t>6. Переоценка объектов недвижимости</w:t>
      </w:r>
    </w:p>
    <w:p w:rsidR="0092226F" w:rsidRPr="0092226F" w:rsidRDefault="0092226F" w:rsidP="009222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31 декабря 2016 года рыночная стоимость объектов недвижимости составляла 60 000 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92226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92226F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</w:rPr>
        <w:t>. Руководство имеет намерение отразить результаты переоценки в финансовой отчетности, но никаких проводок еще не было сделано.</w:t>
      </w:r>
    </w:p>
    <w:p w:rsidR="0092226F" w:rsidRPr="0092226F" w:rsidRDefault="0092226F" w:rsidP="009222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692" w:rsidRDefault="0092226F" w:rsidP="0092226F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0692">
        <w:rPr>
          <w:rFonts w:ascii="Times New Roman" w:eastAsia="Times New Roman" w:hAnsi="Times New Roman" w:cs="Times New Roman"/>
          <w:b/>
          <w:sz w:val="26"/>
          <w:szCs w:val="26"/>
        </w:rPr>
        <w:t>Задание:</w:t>
      </w:r>
    </w:p>
    <w:p w:rsidR="0092226F" w:rsidRPr="00E10692" w:rsidRDefault="0092226F" w:rsidP="0092226F">
      <w:pPr>
        <w:jc w:val="both"/>
        <w:rPr>
          <w:rFonts w:ascii="Times New Roman" w:eastAsia="Times New Roman" w:hAnsi="Times New Roman" w:cs="Times New Roman"/>
          <w:b/>
          <w:sz w:val="20"/>
          <w:szCs w:val="26"/>
        </w:rPr>
      </w:pPr>
      <w:r w:rsidRPr="00E10692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p w:rsidR="0092226F" w:rsidRPr="0092226F" w:rsidRDefault="0092226F" w:rsidP="0092226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b/>
          <w:i/>
          <w:sz w:val="24"/>
          <w:szCs w:val="24"/>
        </w:rPr>
        <w:t>А. Подготовьте отчет о прибылях и убытках компании «Кайнар» за год, закончившийся 31 декабря 2016 года.</w:t>
      </w:r>
    </w:p>
    <w:p w:rsidR="0092226F" w:rsidRPr="0092226F" w:rsidRDefault="0092226F" w:rsidP="0092226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b/>
          <w:i/>
          <w:sz w:val="24"/>
          <w:szCs w:val="24"/>
        </w:rPr>
        <w:t>Б. Подготовьте отчет об изменениях капитала компании «Кайнар» за год, закончившийся 31 декабря 2016 года.</w:t>
      </w:r>
    </w:p>
    <w:p w:rsidR="0092226F" w:rsidRPr="0092226F" w:rsidRDefault="0092226F" w:rsidP="0092226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b/>
          <w:i/>
          <w:sz w:val="24"/>
          <w:szCs w:val="24"/>
        </w:rPr>
        <w:t>В. Подготовьте отчет о финансовом положении компании «Кайнар» по состоянию на 31 декабря 2016 года.</w:t>
      </w:r>
    </w:p>
    <w:p w:rsidR="0092226F" w:rsidRPr="0092226F" w:rsidRDefault="0092226F" w:rsidP="0092226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06454" w:rsidRPr="00F06454" w:rsidRDefault="00F06454" w:rsidP="00F0645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013" w:rsidRDefault="00F63013" w:rsidP="008F1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A35" w:rsidRPr="009957FF" w:rsidRDefault="001D1A6A" w:rsidP="008F1E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7FF">
        <w:rPr>
          <w:rFonts w:ascii="Times New Roman" w:hAnsi="Times New Roman" w:cs="Times New Roman"/>
          <w:b/>
          <w:sz w:val="28"/>
          <w:szCs w:val="28"/>
        </w:rPr>
        <w:t>Задач</w:t>
      </w:r>
      <w:r w:rsidR="002579BD" w:rsidRPr="009957FF">
        <w:rPr>
          <w:rFonts w:ascii="Times New Roman" w:hAnsi="Times New Roman" w:cs="Times New Roman"/>
          <w:b/>
          <w:sz w:val="28"/>
          <w:szCs w:val="28"/>
        </w:rPr>
        <w:t>а №</w:t>
      </w:r>
      <w:r w:rsidR="007E6A08">
        <w:rPr>
          <w:rFonts w:ascii="Times New Roman" w:hAnsi="Times New Roman" w:cs="Times New Roman"/>
          <w:b/>
          <w:sz w:val="28"/>
          <w:szCs w:val="28"/>
        </w:rPr>
        <w:t>4</w:t>
      </w:r>
      <w:r w:rsidR="002579BD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2579BD"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2579BD" w:rsidRPr="009957FF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Pr="009957FF">
        <w:rPr>
          <w:rFonts w:ascii="Times New Roman" w:hAnsi="Times New Roman" w:cs="Times New Roman"/>
          <w:b/>
          <w:sz w:val="28"/>
          <w:szCs w:val="28"/>
        </w:rPr>
        <w:tab/>
      </w:r>
      <w:r w:rsidR="00E760CC">
        <w:rPr>
          <w:rFonts w:ascii="Times New Roman" w:hAnsi="Times New Roman" w:cs="Times New Roman"/>
          <w:b/>
          <w:sz w:val="28"/>
          <w:szCs w:val="28"/>
        </w:rPr>
        <w:t>2</w:t>
      </w:r>
      <w:r w:rsidR="00645A6D" w:rsidRPr="009957FF">
        <w:rPr>
          <w:rFonts w:ascii="Times New Roman" w:hAnsi="Times New Roman" w:cs="Times New Roman"/>
          <w:b/>
          <w:sz w:val="28"/>
          <w:szCs w:val="28"/>
        </w:rPr>
        <w:t>0</w:t>
      </w:r>
      <w:r w:rsidRPr="009957FF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F63013" w:rsidRDefault="00F63013" w:rsidP="00F63013">
      <w:pPr>
        <w:ind w:right="-284"/>
        <w:jc w:val="both"/>
        <w:rPr>
          <w:rFonts w:ascii="Times New Roman" w:hAnsi="Times New Roman"/>
          <w:b/>
          <w:i/>
          <w:sz w:val="6"/>
        </w:rPr>
      </w:pPr>
    </w:p>
    <w:p w:rsidR="00F63013" w:rsidRPr="00F63013" w:rsidRDefault="00F63013" w:rsidP="00F63013">
      <w:pPr>
        <w:ind w:right="-284"/>
        <w:jc w:val="both"/>
        <w:rPr>
          <w:rFonts w:ascii="Times New Roman" w:hAnsi="Times New Roman"/>
          <w:b/>
          <w:i/>
          <w:sz w:val="12"/>
        </w:rPr>
      </w:pPr>
    </w:p>
    <w:p w:rsidR="00F63013" w:rsidRDefault="00F63013" w:rsidP="00F63013">
      <w:pPr>
        <w:ind w:right="-284"/>
        <w:jc w:val="both"/>
        <w:rPr>
          <w:rFonts w:ascii="Times New Roman" w:hAnsi="Times New Roman"/>
          <w:b/>
          <w:i/>
          <w:sz w:val="6"/>
        </w:rPr>
      </w:pPr>
    </w:p>
    <w:p w:rsidR="00F63013" w:rsidRDefault="00F63013" w:rsidP="00F63013">
      <w:pPr>
        <w:ind w:right="-284"/>
        <w:jc w:val="both"/>
        <w:rPr>
          <w:rFonts w:ascii="Times New Roman" w:hAnsi="Times New Roman"/>
          <w:b/>
          <w:i/>
          <w:sz w:val="6"/>
        </w:rPr>
      </w:pPr>
    </w:p>
    <w:p w:rsidR="0092226F" w:rsidRPr="0092226F" w:rsidRDefault="0092226F" w:rsidP="009222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1 января 2014 года компания «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</w:rPr>
        <w:t>Каркара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» завершила строительство объекта недвижимости на сумму 80 000 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92226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92226F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</w:rPr>
        <w:t>. Актив используется для собственных целей, и поэтому был отнесен в категорию основных средств.</w:t>
      </w:r>
    </w:p>
    <w:p w:rsidR="0092226F" w:rsidRPr="0092226F" w:rsidRDefault="0092226F" w:rsidP="009222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Для целей амортизации объект был разделен на два компонента: земельный участок (оценка на момент капитализации 30 000 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92226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92226F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</w:rPr>
        <w:t>) и здание с экономическим сроком службы 50 лет.</w:t>
      </w:r>
    </w:p>
    <w:p w:rsidR="0092226F" w:rsidRPr="0092226F" w:rsidRDefault="0092226F" w:rsidP="009222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В финансовой отчетности за год, закончившийся 31 декабря 2014 года, отражены амортизация 1 000 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92226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92226F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 и чистая балансовая стоимость актива 79 000 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</w:rPr>
        <w:t>тыс.тенге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26F" w:rsidRPr="0092226F" w:rsidRDefault="0092226F" w:rsidP="009222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По учетной политике компании «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</w:rPr>
        <w:t>Каркара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</w:rPr>
        <w:t>» активы, относящиеся к классу «земля и здания», должны оцениваться по переоцененной стоимости. На 31 декабря 2014 года справедливая стоимость соответствовала балансовой стоимости, поэтому переоценка не проводилась.</w:t>
      </w:r>
    </w:p>
    <w:p w:rsidR="0092226F" w:rsidRDefault="0092226F" w:rsidP="009222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Также мы должны осуществлять ежегодный перенос суммы избыточного износа, образовавшегося в результате переоценки, на нераспределенную прибыль.</w:t>
      </w:r>
    </w:p>
    <w:p w:rsidR="00E10692" w:rsidRDefault="00E10692" w:rsidP="009222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692" w:rsidRPr="0092226F" w:rsidRDefault="00E10692" w:rsidP="009222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26F" w:rsidRPr="0092226F" w:rsidRDefault="0092226F" w:rsidP="009222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31 декабря 2015 года справедливая стоимость объекта недвижимости составила 90 000 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92226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92226F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стоимость здания – 55 000 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</w:rPr>
        <w:t>тыс.тенге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26F" w:rsidRPr="0092226F" w:rsidRDefault="0092226F" w:rsidP="009222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По состоянию на 31 декабря 2016 года справедливая стоимость объекта недвижимости существенно не отличалась от балансовой стоимости объекта на эту дату.</w:t>
      </w:r>
    </w:p>
    <w:p w:rsidR="0092226F" w:rsidRPr="0092226F" w:rsidRDefault="0092226F" w:rsidP="009222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После 31 декабря 2016 года пересмотра срока полезной службы здания не потребовалось.</w:t>
      </w:r>
    </w:p>
    <w:p w:rsidR="0092226F" w:rsidRPr="0092226F" w:rsidRDefault="0092226F" w:rsidP="009222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>В юрисдикции, в которой компания «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</w:rPr>
        <w:t>Каркара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</w:rPr>
        <w:t>» осуществляет свою деятельность, результат переоценки не принимается к налоговому учету, что приведет к отложенному налогу по ставке налога 20%.</w:t>
      </w:r>
    </w:p>
    <w:p w:rsidR="0092226F" w:rsidRPr="0092226F" w:rsidRDefault="0092226F" w:rsidP="009222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26F" w:rsidRDefault="0092226F" w:rsidP="0092226F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0692">
        <w:rPr>
          <w:rFonts w:ascii="Times New Roman" w:eastAsia="Times New Roman" w:hAnsi="Times New Roman" w:cs="Times New Roman"/>
          <w:b/>
          <w:sz w:val="26"/>
          <w:szCs w:val="26"/>
        </w:rPr>
        <w:t>Задание:</w:t>
      </w:r>
    </w:p>
    <w:p w:rsidR="00E10692" w:rsidRPr="00E10692" w:rsidRDefault="00E10692" w:rsidP="0092226F">
      <w:pPr>
        <w:jc w:val="both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92226F" w:rsidRPr="0092226F" w:rsidRDefault="0092226F" w:rsidP="009222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26F">
        <w:rPr>
          <w:rFonts w:ascii="Times New Roman" w:eastAsia="Times New Roman" w:hAnsi="Times New Roman" w:cs="Times New Roman"/>
          <w:sz w:val="24"/>
          <w:szCs w:val="24"/>
        </w:rPr>
        <w:t xml:space="preserve">Объясните, как данную операцию следует отразить в финансовой отчетности за годы, закончившиеся 31 декабря 2015 и 2016 годов, которая составляется в </w:t>
      </w:r>
      <w:proofErr w:type="spellStart"/>
      <w:r w:rsidRPr="0092226F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92226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92226F">
        <w:rPr>
          <w:rFonts w:ascii="Times New Roman" w:eastAsia="Times New Roman" w:hAnsi="Times New Roman" w:cs="Times New Roman"/>
          <w:sz w:val="24"/>
          <w:szCs w:val="24"/>
        </w:rPr>
        <w:t>енге</w:t>
      </w:r>
      <w:proofErr w:type="spellEnd"/>
      <w:r w:rsidRPr="009222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33A0" w:rsidRPr="00F63013" w:rsidRDefault="000433A0" w:rsidP="0092226F">
      <w:pPr>
        <w:ind w:right="-28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</w:pPr>
    </w:p>
    <w:sectPr w:rsidR="000433A0" w:rsidRPr="00F63013" w:rsidSect="00C3498D">
      <w:pgSz w:w="11906" w:h="16838"/>
      <w:pgMar w:top="709" w:right="567" w:bottom="284" w:left="130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3F8"/>
    <w:multiLevelType w:val="multilevel"/>
    <w:tmpl w:val="E23CA1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000B2"/>
    <w:multiLevelType w:val="multilevel"/>
    <w:tmpl w:val="86B41BE8"/>
    <w:lvl w:ilvl="0">
      <w:start w:val="1"/>
      <w:numFmt w:val="upperLetter"/>
      <w:lvlText w:val="%1."/>
      <w:lvlJc w:val="left"/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4B379A"/>
    <w:multiLevelType w:val="multilevel"/>
    <w:tmpl w:val="70B8B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F364BFE"/>
    <w:multiLevelType w:val="multilevel"/>
    <w:tmpl w:val="86B41BE8"/>
    <w:lvl w:ilvl="0">
      <w:start w:val="1"/>
      <w:numFmt w:val="upperLetter"/>
      <w:lvlText w:val="%1."/>
      <w:lvlJc w:val="left"/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F711937"/>
    <w:multiLevelType w:val="multilevel"/>
    <w:tmpl w:val="5A2A6D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918"/>
    <w:multiLevelType w:val="multilevel"/>
    <w:tmpl w:val="E23CA1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20DA4"/>
    <w:multiLevelType w:val="multilevel"/>
    <w:tmpl w:val="E0800A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64D3A1B"/>
    <w:multiLevelType w:val="multilevel"/>
    <w:tmpl w:val="9C888B5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C40FE"/>
    <w:multiLevelType w:val="hybridMultilevel"/>
    <w:tmpl w:val="A4FE2A18"/>
    <w:lvl w:ilvl="0" w:tplc="3054507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BF70301"/>
    <w:multiLevelType w:val="multilevel"/>
    <w:tmpl w:val="A2C4AA56"/>
    <w:lvl w:ilvl="0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726E5"/>
    <w:multiLevelType w:val="multilevel"/>
    <w:tmpl w:val="536CA728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CDC6812"/>
    <w:multiLevelType w:val="hybridMultilevel"/>
    <w:tmpl w:val="ED4640AE"/>
    <w:lvl w:ilvl="0" w:tplc="8FB813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06451B7"/>
    <w:multiLevelType w:val="multilevel"/>
    <w:tmpl w:val="A2C4AA56"/>
    <w:lvl w:ilvl="0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A4632"/>
    <w:multiLevelType w:val="multilevel"/>
    <w:tmpl w:val="536CA728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4D12C96"/>
    <w:multiLevelType w:val="hybridMultilevel"/>
    <w:tmpl w:val="A4FE2A18"/>
    <w:lvl w:ilvl="0" w:tplc="3054507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59B6503"/>
    <w:multiLevelType w:val="hybridMultilevel"/>
    <w:tmpl w:val="1B2E36B4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791774"/>
    <w:multiLevelType w:val="multilevel"/>
    <w:tmpl w:val="E23CA1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710BE"/>
    <w:multiLevelType w:val="multilevel"/>
    <w:tmpl w:val="5C46549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227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4674F"/>
    <w:multiLevelType w:val="multilevel"/>
    <w:tmpl w:val="536CA728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E7B66E6"/>
    <w:multiLevelType w:val="hybridMultilevel"/>
    <w:tmpl w:val="A4FE2A18"/>
    <w:lvl w:ilvl="0" w:tplc="305450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313D2C3A"/>
    <w:multiLevelType w:val="multilevel"/>
    <w:tmpl w:val="2764A97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26C34"/>
    <w:multiLevelType w:val="multilevel"/>
    <w:tmpl w:val="86B41BE8"/>
    <w:lvl w:ilvl="0">
      <w:start w:val="1"/>
      <w:numFmt w:val="upperLetter"/>
      <w:lvlText w:val="%1."/>
      <w:lvlJc w:val="left"/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98D0DEE"/>
    <w:multiLevelType w:val="multilevel"/>
    <w:tmpl w:val="536CA728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9E94C80"/>
    <w:multiLevelType w:val="multilevel"/>
    <w:tmpl w:val="86B41BE8"/>
    <w:lvl w:ilvl="0">
      <w:start w:val="1"/>
      <w:numFmt w:val="upperLetter"/>
      <w:lvlText w:val="%1."/>
      <w:lvlJc w:val="left"/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C1129A8"/>
    <w:multiLevelType w:val="multilevel"/>
    <w:tmpl w:val="9C888B5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E2AEC"/>
    <w:multiLevelType w:val="hybridMultilevel"/>
    <w:tmpl w:val="B1BC214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436D67"/>
    <w:multiLevelType w:val="multilevel"/>
    <w:tmpl w:val="86B41BE8"/>
    <w:lvl w:ilvl="0">
      <w:start w:val="1"/>
      <w:numFmt w:val="upperLetter"/>
      <w:lvlText w:val="%1."/>
      <w:lvlJc w:val="left"/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3E8A78CE"/>
    <w:multiLevelType w:val="multilevel"/>
    <w:tmpl w:val="77882D14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BBC2302"/>
    <w:multiLevelType w:val="multilevel"/>
    <w:tmpl w:val="2764A97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6512DE"/>
    <w:multiLevelType w:val="hybridMultilevel"/>
    <w:tmpl w:val="795C2EE4"/>
    <w:lvl w:ilvl="0" w:tplc="4C0E405C">
      <w:start w:val="1"/>
      <w:numFmt w:val="upperLetter"/>
      <w:lvlText w:val="%1."/>
      <w:lvlJc w:val="left"/>
      <w:pPr>
        <w:ind w:left="7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4CED6273"/>
    <w:multiLevelType w:val="multilevel"/>
    <w:tmpl w:val="86B41BE8"/>
    <w:lvl w:ilvl="0">
      <w:start w:val="1"/>
      <w:numFmt w:val="upperLetter"/>
      <w:lvlText w:val="%1."/>
      <w:lvlJc w:val="left"/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ED87DF4"/>
    <w:multiLevelType w:val="multilevel"/>
    <w:tmpl w:val="2368B13E"/>
    <w:lvl w:ilvl="0">
      <w:start w:val="1"/>
      <w:numFmt w:val="upperLetter"/>
      <w:lvlText w:val="%1."/>
      <w:lvlJc w:val="left"/>
      <w:pPr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9C73C4"/>
    <w:multiLevelType w:val="multilevel"/>
    <w:tmpl w:val="77882D14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2DB5AC4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3EE1CC7"/>
    <w:multiLevelType w:val="multilevel"/>
    <w:tmpl w:val="ED160090"/>
    <w:lvl w:ilvl="0">
      <w:start w:val="1"/>
      <w:numFmt w:val="upp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5D51F84"/>
    <w:multiLevelType w:val="hybridMultilevel"/>
    <w:tmpl w:val="7C08BD38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B22E94"/>
    <w:multiLevelType w:val="multilevel"/>
    <w:tmpl w:val="E23CA12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11194F"/>
    <w:multiLevelType w:val="multilevel"/>
    <w:tmpl w:val="2764A97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A25B2"/>
    <w:multiLevelType w:val="multilevel"/>
    <w:tmpl w:val="71984CD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706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1A6E3C"/>
    <w:multiLevelType w:val="multilevel"/>
    <w:tmpl w:val="797607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3C719E2"/>
    <w:multiLevelType w:val="multilevel"/>
    <w:tmpl w:val="D62CD092"/>
    <w:lvl w:ilvl="0">
      <w:start w:val="1"/>
      <w:numFmt w:val="upperLetter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AF22073"/>
    <w:multiLevelType w:val="multilevel"/>
    <w:tmpl w:val="DCCC28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D8F4CEA"/>
    <w:multiLevelType w:val="multilevel"/>
    <w:tmpl w:val="D4F8D3B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97AE1"/>
    <w:multiLevelType w:val="multilevel"/>
    <w:tmpl w:val="0A46A51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37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ED2CF7"/>
    <w:multiLevelType w:val="hybridMultilevel"/>
    <w:tmpl w:val="2684F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94FF2"/>
    <w:multiLevelType w:val="multilevel"/>
    <w:tmpl w:val="E150571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C201AF5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C8418CB"/>
    <w:multiLevelType w:val="multilevel"/>
    <w:tmpl w:val="77882D14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7E5B2EBD"/>
    <w:multiLevelType w:val="multilevel"/>
    <w:tmpl w:val="1E060E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7F60583B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4"/>
  </w:num>
  <w:num w:numId="2">
    <w:abstractNumId w:val="19"/>
  </w:num>
  <w:num w:numId="3">
    <w:abstractNumId w:val="49"/>
  </w:num>
  <w:num w:numId="4">
    <w:abstractNumId w:val="31"/>
  </w:num>
  <w:num w:numId="5">
    <w:abstractNumId w:val="39"/>
  </w:num>
  <w:num w:numId="6">
    <w:abstractNumId w:val="47"/>
  </w:num>
  <w:num w:numId="7">
    <w:abstractNumId w:val="28"/>
  </w:num>
  <w:num w:numId="8">
    <w:abstractNumId w:val="33"/>
  </w:num>
  <w:num w:numId="9">
    <w:abstractNumId w:val="20"/>
  </w:num>
  <w:num w:numId="10">
    <w:abstractNumId w:val="4"/>
  </w:num>
  <w:num w:numId="11">
    <w:abstractNumId w:val="9"/>
  </w:num>
  <w:num w:numId="12">
    <w:abstractNumId w:val="24"/>
  </w:num>
  <w:num w:numId="13">
    <w:abstractNumId w:val="36"/>
  </w:num>
  <w:num w:numId="14">
    <w:abstractNumId w:val="5"/>
  </w:num>
  <w:num w:numId="15">
    <w:abstractNumId w:val="25"/>
  </w:num>
  <w:num w:numId="16">
    <w:abstractNumId w:val="22"/>
  </w:num>
  <w:num w:numId="17">
    <w:abstractNumId w:val="18"/>
  </w:num>
  <w:num w:numId="18">
    <w:abstractNumId w:val="29"/>
  </w:num>
  <w:num w:numId="19">
    <w:abstractNumId w:val="43"/>
  </w:num>
  <w:num w:numId="20">
    <w:abstractNumId w:val="48"/>
  </w:num>
  <w:num w:numId="21">
    <w:abstractNumId w:val="42"/>
  </w:num>
  <w:num w:numId="22">
    <w:abstractNumId w:val="1"/>
  </w:num>
  <w:num w:numId="23">
    <w:abstractNumId w:val="35"/>
  </w:num>
  <w:num w:numId="24">
    <w:abstractNumId w:val="45"/>
  </w:num>
  <w:num w:numId="25">
    <w:abstractNumId w:val="26"/>
  </w:num>
  <w:num w:numId="26">
    <w:abstractNumId w:val="23"/>
  </w:num>
  <w:num w:numId="27">
    <w:abstractNumId w:val="8"/>
  </w:num>
  <w:num w:numId="28">
    <w:abstractNumId w:val="2"/>
  </w:num>
  <w:num w:numId="29">
    <w:abstractNumId w:val="11"/>
  </w:num>
  <w:num w:numId="30">
    <w:abstractNumId w:val="44"/>
  </w:num>
  <w:num w:numId="31">
    <w:abstractNumId w:val="32"/>
  </w:num>
  <w:num w:numId="32">
    <w:abstractNumId w:val="27"/>
  </w:num>
  <w:num w:numId="33">
    <w:abstractNumId w:val="37"/>
  </w:num>
  <w:num w:numId="34">
    <w:abstractNumId w:val="12"/>
  </w:num>
  <w:num w:numId="35">
    <w:abstractNumId w:val="6"/>
  </w:num>
  <w:num w:numId="36">
    <w:abstractNumId w:val="7"/>
  </w:num>
  <w:num w:numId="37">
    <w:abstractNumId w:val="16"/>
  </w:num>
  <w:num w:numId="38">
    <w:abstractNumId w:val="0"/>
  </w:num>
  <w:num w:numId="39">
    <w:abstractNumId w:val="10"/>
  </w:num>
  <w:num w:numId="40">
    <w:abstractNumId w:val="13"/>
  </w:num>
  <w:num w:numId="41">
    <w:abstractNumId w:val="40"/>
  </w:num>
  <w:num w:numId="42">
    <w:abstractNumId w:val="15"/>
  </w:num>
  <w:num w:numId="43">
    <w:abstractNumId w:val="38"/>
  </w:num>
  <w:num w:numId="44">
    <w:abstractNumId w:val="17"/>
  </w:num>
  <w:num w:numId="45">
    <w:abstractNumId w:val="21"/>
  </w:num>
  <w:num w:numId="46">
    <w:abstractNumId w:val="30"/>
  </w:num>
  <w:num w:numId="47">
    <w:abstractNumId w:val="3"/>
  </w:num>
  <w:num w:numId="48">
    <w:abstractNumId w:val="14"/>
  </w:num>
  <w:num w:numId="49">
    <w:abstractNumId w:val="46"/>
  </w:num>
  <w:num w:numId="50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28"/>
    <w:rsid w:val="00011771"/>
    <w:rsid w:val="000133E2"/>
    <w:rsid w:val="0001509C"/>
    <w:rsid w:val="000433A0"/>
    <w:rsid w:val="00055A76"/>
    <w:rsid w:val="000643FF"/>
    <w:rsid w:val="0007230E"/>
    <w:rsid w:val="00083736"/>
    <w:rsid w:val="000920E8"/>
    <w:rsid w:val="000B306F"/>
    <w:rsid w:val="000C6333"/>
    <w:rsid w:val="000C731F"/>
    <w:rsid w:val="000E00C8"/>
    <w:rsid w:val="000E196F"/>
    <w:rsid w:val="000E1B36"/>
    <w:rsid w:val="000F5513"/>
    <w:rsid w:val="0010231B"/>
    <w:rsid w:val="00105BD9"/>
    <w:rsid w:val="001101B0"/>
    <w:rsid w:val="00121458"/>
    <w:rsid w:val="0012248B"/>
    <w:rsid w:val="00123CF1"/>
    <w:rsid w:val="00136718"/>
    <w:rsid w:val="0015227A"/>
    <w:rsid w:val="00160B10"/>
    <w:rsid w:val="00165C4D"/>
    <w:rsid w:val="001A440E"/>
    <w:rsid w:val="001D0AC5"/>
    <w:rsid w:val="001D1A6A"/>
    <w:rsid w:val="001D550A"/>
    <w:rsid w:val="001F5E28"/>
    <w:rsid w:val="00245158"/>
    <w:rsid w:val="00247E0C"/>
    <w:rsid w:val="00254E6B"/>
    <w:rsid w:val="002579BD"/>
    <w:rsid w:val="00257DD0"/>
    <w:rsid w:val="00261413"/>
    <w:rsid w:val="002876C7"/>
    <w:rsid w:val="00290090"/>
    <w:rsid w:val="002922AD"/>
    <w:rsid w:val="00294909"/>
    <w:rsid w:val="00295684"/>
    <w:rsid w:val="002A4A35"/>
    <w:rsid w:val="002E29EA"/>
    <w:rsid w:val="002F083A"/>
    <w:rsid w:val="002F4D13"/>
    <w:rsid w:val="002F72D1"/>
    <w:rsid w:val="00305C9E"/>
    <w:rsid w:val="003154BC"/>
    <w:rsid w:val="003539BA"/>
    <w:rsid w:val="0036344A"/>
    <w:rsid w:val="003E3207"/>
    <w:rsid w:val="003F5C3D"/>
    <w:rsid w:val="0041543B"/>
    <w:rsid w:val="00422D7F"/>
    <w:rsid w:val="00423705"/>
    <w:rsid w:val="00445A74"/>
    <w:rsid w:val="00481275"/>
    <w:rsid w:val="004B2D48"/>
    <w:rsid w:val="004C667B"/>
    <w:rsid w:val="004D38DD"/>
    <w:rsid w:val="004D3E32"/>
    <w:rsid w:val="004F3A5D"/>
    <w:rsid w:val="00503440"/>
    <w:rsid w:val="005054F2"/>
    <w:rsid w:val="00511D41"/>
    <w:rsid w:val="005143D3"/>
    <w:rsid w:val="0051469F"/>
    <w:rsid w:val="00522EF6"/>
    <w:rsid w:val="00541100"/>
    <w:rsid w:val="00542442"/>
    <w:rsid w:val="005676DC"/>
    <w:rsid w:val="0057131E"/>
    <w:rsid w:val="00580382"/>
    <w:rsid w:val="00585780"/>
    <w:rsid w:val="00597503"/>
    <w:rsid w:val="005B054A"/>
    <w:rsid w:val="005B3DEC"/>
    <w:rsid w:val="005C5912"/>
    <w:rsid w:val="005C631C"/>
    <w:rsid w:val="005D216A"/>
    <w:rsid w:val="005D2270"/>
    <w:rsid w:val="005D3873"/>
    <w:rsid w:val="005F73B0"/>
    <w:rsid w:val="006249A9"/>
    <w:rsid w:val="0063387B"/>
    <w:rsid w:val="00635018"/>
    <w:rsid w:val="00645A6D"/>
    <w:rsid w:val="00655B2A"/>
    <w:rsid w:val="00683950"/>
    <w:rsid w:val="006A1213"/>
    <w:rsid w:val="006A149A"/>
    <w:rsid w:val="006A3C1F"/>
    <w:rsid w:val="006B6680"/>
    <w:rsid w:val="006C53BF"/>
    <w:rsid w:val="006C73FF"/>
    <w:rsid w:val="006E2102"/>
    <w:rsid w:val="007126B6"/>
    <w:rsid w:val="0072367E"/>
    <w:rsid w:val="00750F92"/>
    <w:rsid w:val="00751350"/>
    <w:rsid w:val="007568F0"/>
    <w:rsid w:val="007612F6"/>
    <w:rsid w:val="0076497C"/>
    <w:rsid w:val="00774229"/>
    <w:rsid w:val="00776BCF"/>
    <w:rsid w:val="00781AC2"/>
    <w:rsid w:val="007A28DB"/>
    <w:rsid w:val="007B52DC"/>
    <w:rsid w:val="007C2C60"/>
    <w:rsid w:val="007D1493"/>
    <w:rsid w:val="007E6A08"/>
    <w:rsid w:val="007F14BC"/>
    <w:rsid w:val="00810398"/>
    <w:rsid w:val="008129F9"/>
    <w:rsid w:val="00820561"/>
    <w:rsid w:val="00840EEA"/>
    <w:rsid w:val="0084558B"/>
    <w:rsid w:val="00856E78"/>
    <w:rsid w:val="00862E80"/>
    <w:rsid w:val="008750EA"/>
    <w:rsid w:val="00893F13"/>
    <w:rsid w:val="0089419C"/>
    <w:rsid w:val="008A0B78"/>
    <w:rsid w:val="008B043A"/>
    <w:rsid w:val="008F1E55"/>
    <w:rsid w:val="00900E73"/>
    <w:rsid w:val="0090280E"/>
    <w:rsid w:val="009164F1"/>
    <w:rsid w:val="0092226F"/>
    <w:rsid w:val="00923E87"/>
    <w:rsid w:val="00933651"/>
    <w:rsid w:val="00950E1F"/>
    <w:rsid w:val="00962B69"/>
    <w:rsid w:val="009701E3"/>
    <w:rsid w:val="0097054C"/>
    <w:rsid w:val="009819FA"/>
    <w:rsid w:val="009859F3"/>
    <w:rsid w:val="0099186D"/>
    <w:rsid w:val="009919C5"/>
    <w:rsid w:val="009957FF"/>
    <w:rsid w:val="00996757"/>
    <w:rsid w:val="009A4728"/>
    <w:rsid w:val="009B1485"/>
    <w:rsid w:val="009B4969"/>
    <w:rsid w:val="009D374D"/>
    <w:rsid w:val="009D3CBE"/>
    <w:rsid w:val="009F0722"/>
    <w:rsid w:val="009F39C6"/>
    <w:rsid w:val="00A01FCE"/>
    <w:rsid w:val="00A04AE6"/>
    <w:rsid w:val="00A12EC8"/>
    <w:rsid w:val="00A12F34"/>
    <w:rsid w:val="00A24384"/>
    <w:rsid w:val="00A61E57"/>
    <w:rsid w:val="00AA4EBF"/>
    <w:rsid w:val="00AA4EE2"/>
    <w:rsid w:val="00AB4C1C"/>
    <w:rsid w:val="00AB6740"/>
    <w:rsid w:val="00AC7C90"/>
    <w:rsid w:val="00AD3DA9"/>
    <w:rsid w:val="00AE544D"/>
    <w:rsid w:val="00AF6E83"/>
    <w:rsid w:val="00B2288D"/>
    <w:rsid w:val="00B23A29"/>
    <w:rsid w:val="00B31DF1"/>
    <w:rsid w:val="00B37D2C"/>
    <w:rsid w:val="00B52773"/>
    <w:rsid w:val="00B54468"/>
    <w:rsid w:val="00B65D12"/>
    <w:rsid w:val="00B85CFB"/>
    <w:rsid w:val="00B9141D"/>
    <w:rsid w:val="00B951FD"/>
    <w:rsid w:val="00BA47A2"/>
    <w:rsid w:val="00BA6F8D"/>
    <w:rsid w:val="00BB1F8C"/>
    <w:rsid w:val="00BB3938"/>
    <w:rsid w:val="00BB489C"/>
    <w:rsid w:val="00BB501D"/>
    <w:rsid w:val="00BB6F08"/>
    <w:rsid w:val="00BC2359"/>
    <w:rsid w:val="00BC496C"/>
    <w:rsid w:val="00BC4989"/>
    <w:rsid w:val="00BF75B1"/>
    <w:rsid w:val="00C01A82"/>
    <w:rsid w:val="00C30291"/>
    <w:rsid w:val="00C32F45"/>
    <w:rsid w:val="00C3498D"/>
    <w:rsid w:val="00C3713C"/>
    <w:rsid w:val="00C462FD"/>
    <w:rsid w:val="00C619B8"/>
    <w:rsid w:val="00C86D58"/>
    <w:rsid w:val="00C93695"/>
    <w:rsid w:val="00CA6660"/>
    <w:rsid w:val="00CC2759"/>
    <w:rsid w:val="00D12D38"/>
    <w:rsid w:val="00D1319C"/>
    <w:rsid w:val="00D133F4"/>
    <w:rsid w:val="00D56F15"/>
    <w:rsid w:val="00D753C3"/>
    <w:rsid w:val="00D93AEF"/>
    <w:rsid w:val="00DA09E1"/>
    <w:rsid w:val="00DA2CDC"/>
    <w:rsid w:val="00DB3353"/>
    <w:rsid w:val="00E10692"/>
    <w:rsid w:val="00E16ED3"/>
    <w:rsid w:val="00E20EE4"/>
    <w:rsid w:val="00E25B5D"/>
    <w:rsid w:val="00E471CA"/>
    <w:rsid w:val="00E47409"/>
    <w:rsid w:val="00E53965"/>
    <w:rsid w:val="00E64466"/>
    <w:rsid w:val="00E742A8"/>
    <w:rsid w:val="00E760CC"/>
    <w:rsid w:val="00E87987"/>
    <w:rsid w:val="00EA365E"/>
    <w:rsid w:val="00EE355D"/>
    <w:rsid w:val="00EF1F84"/>
    <w:rsid w:val="00EF4788"/>
    <w:rsid w:val="00F06454"/>
    <w:rsid w:val="00F119FC"/>
    <w:rsid w:val="00F25BF9"/>
    <w:rsid w:val="00F26C0C"/>
    <w:rsid w:val="00F27BBF"/>
    <w:rsid w:val="00F40ED4"/>
    <w:rsid w:val="00F41804"/>
    <w:rsid w:val="00F534C4"/>
    <w:rsid w:val="00F63013"/>
    <w:rsid w:val="00FE489F"/>
    <w:rsid w:val="00FE4A48"/>
    <w:rsid w:val="00FE742D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pPr>
      <w:widowControl w:val="0"/>
      <w:autoSpaceDE w:val="0"/>
      <w:autoSpaceDN w:val="0"/>
      <w:adjustRightInd w:val="0"/>
      <w:spacing w:after="0"/>
    </w:pPr>
    <w:rPr>
      <w:rFonts w:ascii="Verdana" w:eastAsia="Times New Roman" w:hAnsi="Verdana" w:cs="Times New Roman"/>
      <w:color w:val="000000"/>
      <w:sz w:val="24"/>
      <w:szCs w:val="24"/>
      <w:u w:color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D1A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6A"/>
    <w:rPr>
      <w:rFonts w:ascii="Tahoma" w:hAnsi="Tahoma" w:cs="Tahoma"/>
      <w:sz w:val="16"/>
      <w:szCs w:val="16"/>
    </w:rPr>
  </w:style>
  <w:style w:type="paragraph" w:customStyle="1" w:styleId="IASBPrinciple">
    <w:name w:val="IASB Principle"/>
    <w:basedOn w:val="a"/>
    <w:rsid w:val="009B4969"/>
    <w:pPr>
      <w:spacing w:before="100" w:after="100"/>
      <w:jc w:val="both"/>
    </w:pPr>
    <w:rPr>
      <w:rFonts w:ascii="Times New Roman" w:eastAsia="Times New Roman" w:hAnsi="Times New Roman" w:cs="Times New Roman"/>
      <w:b/>
      <w:sz w:val="19"/>
      <w:szCs w:val="20"/>
      <w:lang w:val="en-GB" w:eastAsia="en-GB"/>
    </w:rPr>
  </w:style>
  <w:style w:type="paragraph" w:styleId="a5">
    <w:name w:val="List Paragraph"/>
    <w:basedOn w:val="a"/>
    <w:uiPriority w:val="34"/>
    <w:qFormat/>
    <w:rsid w:val="007742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E355D"/>
    <w:rPr>
      <w:color w:val="0000FF" w:themeColor="hyperlink"/>
      <w:u w:val="single"/>
    </w:rPr>
  </w:style>
  <w:style w:type="character" w:styleId="a7">
    <w:name w:val="annotation reference"/>
    <w:rsid w:val="00A24384"/>
    <w:rPr>
      <w:sz w:val="16"/>
      <w:szCs w:val="16"/>
    </w:rPr>
  </w:style>
  <w:style w:type="paragraph" w:styleId="a8">
    <w:name w:val="annotation text"/>
    <w:basedOn w:val="a"/>
    <w:link w:val="a9"/>
    <w:rsid w:val="00A24384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9">
    <w:name w:val="Текст примечания Знак"/>
    <w:basedOn w:val="a0"/>
    <w:link w:val="a8"/>
    <w:rsid w:val="00A24384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a">
    <w:name w:val="Основной текст_"/>
    <w:link w:val="2"/>
    <w:rsid w:val="00C3498D"/>
    <w:rPr>
      <w:rFonts w:ascii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a"/>
    <w:rsid w:val="00C3498D"/>
    <w:pPr>
      <w:widowControl w:val="0"/>
      <w:shd w:val="clear" w:color="auto" w:fill="FFFFFF"/>
      <w:spacing w:line="259" w:lineRule="exact"/>
      <w:ind w:hanging="400"/>
      <w:jc w:val="both"/>
    </w:pPr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pPr>
      <w:widowControl w:val="0"/>
      <w:autoSpaceDE w:val="0"/>
      <w:autoSpaceDN w:val="0"/>
      <w:adjustRightInd w:val="0"/>
      <w:spacing w:after="0"/>
    </w:pPr>
    <w:rPr>
      <w:rFonts w:ascii="Verdana" w:eastAsia="Times New Roman" w:hAnsi="Verdana" w:cs="Times New Roman"/>
      <w:color w:val="000000"/>
      <w:sz w:val="24"/>
      <w:szCs w:val="24"/>
      <w:u w:color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D1A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6A"/>
    <w:rPr>
      <w:rFonts w:ascii="Tahoma" w:hAnsi="Tahoma" w:cs="Tahoma"/>
      <w:sz w:val="16"/>
      <w:szCs w:val="16"/>
    </w:rPr>
  </w:style>
  <w:style w:type="paragraph" w:customStyle="1" w:styleId="IASBPrinciple">
    <w:name w:val="IASB Principle"/>
    <w:basedOn w:val="a"/>
    <w:rsid w:val="009B4969"/>
    <w:pPr>
      <w:spacing w:before="100" w:after="100"/>
      <w:jc w:val="both"/>
    </w:pPr>
    <w:rPr>
      <w:rFonts w:ascii="Times New Roman" w:eastAsia="Times New Roman" w:hAnsi="Times New Roman" w:cs="Times New Roman"/>
      <w:b/>
      <w:sz w:val="19"/>
      <w:szCs w:val="20"/>
      <w:lang w:val="en-GB" w:eastAsia="en-GB"/>
    </w:rPr>
  </w:style>
  <w:style w:type="paragraph" w:styleId="a5">
    <w:name w:val="List Paragraph"/>
    <w:basedOn w:val="a"/>
    <w:uiPriority w:val="34"/>
    <w:qFormat/>
    <w:rsid w:val="0077422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E355D"/>
    <w:rPr>
      <w:color w:val="0000FF" w:themeColor="hyperlink"/>
      <w:u w:val="single"/>
    </w:rPr>
  </w:style>
  <w:style w:type="character" w:styleId="a7">
    <w:name w:val="annotation reference"/>
    <w:rsid w:val="00A24384"/>
    <w:rPr>
      <w:sz w:val="16"/>
      <w:szCs w:val="16"/>
    </w:rPr>
  </w:style>
  <w:style w:type="paragraph" w:styleId="a8">
    <w:name w:val="annotation text"/>
    <w:basedOn w:val="a"/>
    <w:link w:val="a9"/>
    <w:rsid w:val="00A24384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9">
    <w:name w:val="Текст примечания Знак"/>
    <w:basedOn w:val="a0"/>
    <w:link w:val="a8"/>
    <w:rsid w:val="00A24384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aa">
    <w:name w:val="Основной текст_"/>
    <w:link w:val="2"/>
    <w:rsid w:val="00C3498D"/>
    <w:rPr>
      <w:rFonts w:ascii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a"/>
    <w:rsid w:val="00C3498D"/>
    <w:pPr>
      <w:widowControl w:val="0"/>
      <w:shd w:val="clear" w:color="auto" w:fill="FFFFFF"/>
      <w:spacing w:line="259" w:lineRule="exact"/>
      <w:ind w:hanging="400"/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13DC7-71A5-4795-B82B-7FDC08C1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</Pages>
  <Words>3634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2016.1.0 from 17 February 2016</Company>
  <LinksUpToDate>false</LinksUpToDate>
  <CharactersWithSpaces>24300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Динара</dc:creator>
  <cp:lastModifiedBy>bora</cp:lastModifiedBy>
  <cp:revision>62</cp:revision>
  <cp:lastPrinted>2019-04-18T05:53:00Z</cp:lastPrinted>
  <dcterms:created xsi:type="dcterms:W3CDTF">2018-06-06T08:24:00Z</dcterms:created>
  <dcterms:modified xsi:type="dcterms:W3CDTF">2023-06-21T04:50:00Z</dcterms:modified>
</cp:coreProperties>
</file>